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1790065</wp:posOffset>
            </wp:positionH>
            <wp:positionV relativeFrom="paragraph">
              <wp:posOffset>-720090</wp:posOffset>
            </wp:positionV>
            <wp:extent cx="5492115" cy="756031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15" cy="75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Пояснительная записка</w:t>
      </w:r>
    </w:p>
    <w:p>
      <w:pPr>
        <w:pStyle w:val="style0"/>
        <w:ind w:firstLine="360" w:left="0" w:right="0"/>
        <w:jc w:val="both"/>
        <w:rPr>
          <w:rFonts w:ascii="Times New Roman" w:cs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Calibri" w:hAnsi="Times New Roman"/>
          <w:sz w:val="28"/>
          <w:szCs w:val="28"/>
          <w:lang w:eastAsia="ru-RU"/>
        </w:rPr>
        <w:t>Рабочая программа внеурочной деятельности «Тропинка в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профессию» профориентационной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 направленности </w:t>
      </w:r>
      <w:r>
        <w:rPr>
          <w:rFonts w:ascii="Times New Roman" w:cs="Times New Roman" w:eastAsia="Calibri" w:hAnsi="Times New Roman"/>
          <w:color w:val="000000"/>
          <w:sz w:val="28"/>
          <w:szCs w:val="28"/>
          <w:lang w:eastAsia="ru-RU"/>
        </w:rPr>
        <w:t>для 4 класса разработана на основе нормативных документов:</w:t>
      </w:r>
    </w:p>
    <w:p>
      <w:pPr>
        <w:pStyle w:val="style49"/>
        <w:spacing w:line="360" w:lineRule="auto"/>
        <w:ind w:firstLine="567" w:left="0" w:right="0"/>
        <w:jc w:val="both"/>
        <w:rPr>
          <w:rFonts w:cs="Times New Roman" w:eastAsia="Calibri"/>
          <w:color w:val="262633"/>
          <w:sz w:val="28"/>
          <w:szCs w:val="28"/>
          <w:lang w:eastAsia="ru-RU"/>
        </w:rPr>
      </w:pPr>
      <w:r>
        <w:rPr>
          <w:rFonts w:cs="Times New Roman" w:eastAsia="Calibri"/>
          <w:color w:val="000000"/>
          <w:sz w:val="28"/>
          <w:szCs w:val="28"/>
          <w:lang w:bidi="hi-IN" w:eastAsia="ru-RU"/>
        </w:rPr>
        <w:t xml:space="preserve">-с требованиями к образовательным программам Федерального закона </w:t>
      </w:r>
      <w:r>
        <w:rPr>
          <w:rFonts w:cs="Times New Roman" w:eastAsia="Calibri"/>
          <w:color w:val="262633"/>
          <w:sz w:val="28"/>
          <w:szCs w:val="28"/>
          <w:lang w:eastAsia="ru-RU"/>
        </w:rPr>
        <w:t>об образовании в Российской Федерации от 29 декабря 2012 года № 273 (п.9 ст.2 273-ФЗ);</w:t>
      </w:r>
    </w:p>
    <w:p>
      <w:pPr>
        <w:pStyle w:val="style0"/>
        <w:widowControl w:val="false"/>
        <w:tabs>
          <w:tab w:leader="none" w:pos="426" w:val="left"/>
        </w:tabs>
        <w:suppressAutoHyphens w:val="true"/>
        <w:spacing w:after="0" w:before="0"/>
        <w:contextualSpacing w:val="false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-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06.10.2009 г. №373 с изменениями);</w:t>
      </w:r>
    </w:p>
    <w:p>
      <w:pPr>
        <w:pStyle w:val="style0"/>
        <w:widowControl w:val="false"/>
        <w:tabs>
          <w:tab w:leader="none" w:pos="426" w:val="left"/>
        </w:tabs>
        <w:suppressAutoHyphens w:val="true"/>
        <w:spacing w:after="0" w:before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письма Министерства образования и науки РФ от 12 мая 2011 г.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>
      <w:pPr>
        <w:pStyle w:val="style0"/>
        <w:widowControl/>
        <w:tabs>
          <w:tab w:leader="none" w:pos="426" w:val="left"/>
        </w:tabs>
        <w:suppressAutoHyphens w:val="true"/>
        <w:spacing w:after="0" w:before="0"/>
        <w:contextualSpacing w:val="false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-с Постановлением Главного государственного санитарного врача РФ от 28.09.2020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style0"/>
        <w:widowControl/>
        <w:jc w:val="both"/>
        <w:rPr>
          <w:rFonts w:ascii="Times New Roman" w:cs="Times New Roman" w:hAnsi="Times New Roman"/>
          <w:color w:val="262633"/>
          <w:sz w:val="28"/>
          <w:szCs w:val="28"/>
        </w:rPr>
      </w:pPr>
      <w:r>
        <w:rPr>
          <w:rFonts w:ascii="Times New Roman" w:cs="Times New Roman" w:hAnsi="Times New Roman"/>
          <w:color w:val="262633"/>
          <w:sz w:val="28"/>
          <w:szCs w:val="28"/>
        </w:rPr>
        <w:t xml:space="preserve">- </w:t>
      </w:r>
      <w:r>
        <w:rPr>
          <w:rFonts w:ascii="Times New Roman" w:cs="Times New Roman" w:hAnsi="Times New Roman"/>
          <w:color w:val="262633"/>
          <w:sz w:val="28"/>
          <w:szCs w:val="28"/>
          <w:lang w:bidi="hi-IN"/>
        </w:rPr>
        <w:t>Устава муниципального бюджетного учреждения «Кожаевская основная общеобразовательная школа»;</w:t>
      </w:r>
      <w:r>
        <w:rPr>
          <w:rFonts w:ascii="Times New Roman" w:cs="Times New Roman" w:hAnsi="Times New Roman"/>
          <w:color w:val="262633"/>
          <w:sz w:val="28"/>
          <w:szCs w:val="28"/>
        </w:rPr>
        <w:t>;</w:t>
      </w:r>
    </w:p>
    <w:p>
      <w:pPr>
        <w:pStyle w:val="style0"/>
        <w:widowControl/>
        <w:jc w:val="both"/>
        <w:rPr>
          <w:rFonts w:ascii="Times New Roman" w:cs="Times New Roman" w:hAnsi="Times New Roman"/>
          <w:color w:val="262633"/>
          <w:sz w:val="28"/>
          <w:szCs w:val="28"/>
        </w:rPr>
      </w:pPr>
      <w:r>
        <w:rPr>
          <w:rFonts w:ascii="Times New Roman" w:cs="Times New Roman" w:hAnsi="Times New Roman"/>
          <w:color w:val="262633"/>
          <w:sz w:val="28"/>
          <w:szCs w:val="28"/>
        </w:rPr>
        <w:t xml:space="preserve">- </w:t>
      </w:r>
      <w:r>
        <w:rPr>
          <w:rFonts w:ascii="Times New Roman" w:cs="Times New Roman" w:hAnsi="Times New Roman"/>
          <w:color w:val="262633"/>
          <w:sz w:val="28"/>
          <w:szCs w:val="28"/>
          <w:lang w:bidi="hi-IN"/>
        </w:rPr>
        <w:t>Лицензии МБОУ «Кожаевская основная общеобразовательная школа» на образовательную деятельность</w:t>
      </w:r>
      <w:r>
        <w:rPr>
          <w:rFonts w:ascii="Times New Roman" w:cs="Times New Roman" w:hAnsi="Times New Roman"/>
          <w:color w:val="262633"/>
          <w:sz w:val="28"/>
          <w:szCs w:val="28"/>
        </w:rPr>
        <w:t>;</w:t>
      </w:r>
    </w:p>
    <w:p>
      <w:pPr>
        <w:pStyle w:val="style0"/>
        <w:widowControl/>
        <w:tabs>
          <w:tab w:leader="none" w:pos="426" w:val="left"/>
        </w:tabs>
        <w:suppressAutoHyphens w:val="true"/>
        <w:spacing w:after="0" w:before="0"/>
        <w:contextualSpacing w:val="false"/>
        <w:jc w:val="both"/>
        <w:rPr>
          <w:rFonts w:ascii="Times New Roman" w:cs="Times New Roman" w:hAnsi="Times New Roman"/>
          <w:color w:val="262633"/>
          <w:sz w:val="28"/>
          <w:szCs w:val="28"/>
        </w:rPr>
      </w:pPr>
      <w:r>
        <w:rPr>
          <w:rFonts w:ascii="Times New Roman" w:cs="Times New Roman" w:hAnsi="Times New Roman"/>
          <w:color w:val="262633"/>
          <w:sz w:val="28"/>
          <w:szCs w:val="28"/>
        </w:rPr>
        <w:t>- с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>
      <w:pPr>
        <w:pStyle w:val="style0"/>
        <w:widowControl w:val="false"/>
        <w:tabs>
          <w:tab w:leader="none" w:pos="426" w:val="left"/>
        </w:tabs>
        <w:suppressAutoHyphens w:val="true"/>
        <w:spacing w:after="0" w:before="0"/>
        <w:contextualSpacing w:val="false"/>
        <w:jc w:val="both"/>
        <w:rPr>
          <w:rFonts w:ascii="Times New Roman" w:cs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00000"/>
          <w:sz w:val="28"/>
          <w:szCs w:val="28"/>
          <w:lang w:eastAsia="ru-RU" w:val="ru-RU"/>
        </w:rPr>
        <w:t>Цель воспитания</w:t>
      </w:r>
      <w:r>
        <w:rPr>
          <w:rFonts w:ascii="Times New Roman" w:cs="Times New Roman" w:hAnsi="Times New Roman"/>
          <w:b/>
          <w:i/>
          <w:color w:val="000000"/>
          <w:sz w:val="28"/>
          <w:szCs w:val="28"/>
          <w:lang w:eastAsia="ru-RU" w:val="ru-RU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eastAsia="ru-RU" w:val="ru-RU"/>
        </w:rPr>
        <w:t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 xml:space="preserve">. (Федеральный закон от 29 декабря 2012г.№ 273-ФЗ «Об образовании в Российской Федерации, ст.2, п. 2) </w:t>
      </w:r>
    </w:p>
    <w:p>
      <w:pPr>
        <w:pStyle w:val="style0"/>
        <w:widowControl/>
        <w:ind w:firstLine="709" w:left="0" w:right="0"/>
        <w:rPr>
          <w:rFonts w:ascii="Times New Roman" w:cs="Times New Roman" w:hAnsi="Times New Roman"/>
          <w:iCs/>
          <w:sz w:val="28"/>
          <w:szCs w:val="28"/>
          <w:lang w:eastAsia="ru-RU" w:val="ru-RU"/>
        </w:rPr>
      </w:pPr>
      <w:r>
        <w:rPr>
          <w:rFonts w:ascii="Times New Roman" w:cs="Times New Roman" w:hAnsi="Times New Roman"/>
          <w:b/>
          <w:sz w:val="28"/>
          <w:szCs w:val="28"/>
          <w:lang w:eastAsia="ru-RU" w:val="ru-RU"/>
        </w:rPr>
        <w:t>Задачами воспитания</w:t>
      </w:r>
      <w:r>
        <w:rPr>
          <w:rFonts w:ascii="Times New Roman" w:cs="Times New Roman" w:hAnsi="Times New Roman"/>
          <w:sz w:val="28"/>
          <w:szCs w:val="28"/>
          <w:lang w:eastAsia="ru-RU" w:val="ru-RU"/>
        </w:rPr>
        <w:t xml:space="preserve"> обучающихся в школе являются: </w:t>
      </w:r>
      <w:r>
        <w:rPr>
          <w:rFonts w:ascii="Times New Roman" w:cs="Times New Roman" w:hAnsi="Times New Roman"/>
          <w:iCs/>
          <w:sz w:val="28"/>
          <w:szCs w:val="28"/>
          <w:lang w:eastAsia="ru-RU" w:val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>
      <w:pPr>
        <w:pStyle w:val="style0"/>
        <w:widowControl/>
        <w:ind w:firstLine="709" w:left="0" w:right="0"/>
        <w:rPr>
          <w:rFonts w:ascii="Times New Roman" w:cs="Times New Roman" w:hAnsi="Times New Roman"/>
          <w:iCs/>
          <w:sz w:val="28"/>
          <w:szCs w:val="28"/>
          <w:lang w:eastAsia="ru-RU" w:val="ru-RU"/>
        </w:rPr>
      </w:pPr>
      <w:r>
        <w:rPr>
          <w:rFonts w:ascii="Times New Roman" w:cs="Times New Roman" w:hAnsi="Times New Roman"/>
          <w:iCs/>
          <w:sz w:val="28"/>
          <w:szCs w:val="28"/>
          <w:lang w:eastAsia="ru-RU" w:val="ru-RU"/>
        </w:rPr>
        <w:t xml:space="preserve">-формирование и развитие личностных отношений к этим нормам, ценностям, традициям (их освоение, принятие); </w:t>
      </w:r>
    </w:p>
    <w:p>
      <w:pPr>
        <w:pStyle w:val="style0"/>
        <w:widowControl/>
        <w:ind w:firstLine="709" w:left="0" w:right="0"/>
        <w:rPr>
          <w:rFonts w:ascii="Times New Roman" w:cs="Times New Roman" w:hAnsi="Times New Roman"/>
          <w:iCs/>
          <w:sz w:val="28"/>
          <w:szCs w:val="28"/>
          <w:lang w:val="ru-RU"/>
        </w:rPr>
      </w:pPr>
      <w:r>
        <w:rPr>
          <w:rFonts w:ascii="Times New Roman" w:cs="Times New Roman" w:hAnsi="Times New Roman"/>
          <w:iCs/>
          <w:sz w:val="28"/>
          <w:szCs w:val="28"/>
          <w:lang w:eastAsia="ru-RU" w:val="ru-RU"/>
        </w:rPr>
        <w:t>-</w:t>
      </w:r>
      <w:r>
        <w:rPr>
          <w:rFonts w:ascii="Times New Roman" w:cs="Times New Roman" w:hAnsi="Times New Roman"/>
          <w:iCs/>
          <w:sz w:val="28"/>
          <w:szCs w:val="28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жизни, практической деятельности. </w:t>
      </w:r>
    </w:p>
    <w:p>
      <w:pPr>
        <w:pStyle w:val="style0"/>
        <w:ind w:firstLine="709" w:left="0" w:right="0"/>
        <w:rPr>
          <w:rFonts w:ascii="Times New Roman" w:cs="Times New Roman" w:hAnsi="Times New Roman"/>
          <w:iCs/>
          <w:sz w:val="28"/>
          <w:szCs w:val="28"/>
          <w:lang w:val="ru-RU"/>
        </w:rPr>
      </w:pPr>
      <w:r>
        <w:rPr>
          <w:rFonts w:ascii="Times New Roman" w:cs="Times New Roman" w:hAnsi="Times New Roman"/>
          <w:iCs/>
          <w:sz w:val="28"/>
          <w:szCs w:val="28"/>
          <w:lang w:val="ru-RU"/>
        </w:rPr>
      </w:r>
    </w:p>
    <w:p>
      <w:pPr>
        <w:pStyle w:val="style1"/>
        <w:numPr>
          <w:ilvl w:val="0"/>
          <w:numId w:val="1"/>
        </w:numPr>
        <w:spacing w:after="0" w:before="0"/>
        <w:contextualSpacing w:val="false"/>
        <w:jc w:val="center"/>
        <w:rPr>
          <w:rFonts w:cs="Times New Roman"/>
          <w:b/>
          <w:bCs/>
          <w:color w:val="000000"/>
          <w:w w:val="1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w w:val="100"/>
          <w:sz w:val="28"/>
          <w:szCs w:val="28"/>
          <w:lang w:val="ru-RU"/>
        </w:rPr>
        <w:t>Целевые ориентиры результатов воспитания</w:t>
      </w:r>
    </w:p>
    <w:p>
      <w:pPr>
        <w:pStyle w:val="style0"/>
        <w:ind w:firstLine="709" w:left="0" w:right="0"/>
        <w:rPr>
          <w:rFonts w:ascii="Times New Roman" w:cs="Times New Roman" w:hAnsi="Times New Roman"/>
          <w:color w:val="000000"/>
          <w:w w:val="100"/>
          <w:sz w:val="28"/>
          <w:szCs w:val="28"/>
          <w:lang w:val="ru-RU"/>
        </w:rPr>
      </w:pPr>
      <w:r>
        <w:rPr>
          <w:rFonts w:ascii="Times New Roman" w:cs="Times New Roman" w:hAnsi="Times New Roman"/>
          <w:color w:val="000000"/>
          <w:w w:val="100"/>
          <w:sz w:val="28"/>
          <w:szCs w:val="28"/>
          <w:lang w:val="ru-RU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образования. </w:t>
      </w:r>
    </w:p>
    <w:p>
      <w:pPr>
        <w:pStyle w:val="style0"/>
        <w:ind w:firstLine="709" w:left="0" w:right="0"/>
        <w:rPr>
          <w:rFonts w:ascii="Times New Roman" w:cs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color w:val="000000"/>
          <w:w w:val="100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образования.</w:t>
      </w:r>
    </w:p>
    <w:tbl>
      <w:tblPr>
        <w:jc w:val="left"/>
        <w:tblInd w:type="dxa" w:w="-5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3"/>
          <w:bottom w:type="dxa" w:w="0"/>
          <w:right w:type="dxa" w:w="108"/>
        </w:tblCellMar>
      </w:tblPr>
      <w:tblGrid>
        <w:gridCol w:w="1590"/>
        <w:gridCol w:w="7773"/>
      </w:tblGrid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tabs>
                <w:tab w:leader="none" w:pos="851" w:val="left"/>
              </w:tabs>
              <w:spacing w:after="200" w:before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Направления воспитания</w:t>
            </w:r>
          </w:p>
        </w:tc>
        <w:tc>
          <w:tcPr>
            <w:tcW w:type="dxa" w:w="77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tabs>
                <w:tab w:leader="none" w:pos="851" w:val="left"/>
              </w:tabs>
              <w:spacing w:after="200" w:before="0"/>
              <w:ind w:firstLine="181" w:left="0" w:right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Целевые ориентиры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tabs>
                <w:tab w:leader="none" w:pos="851" w:val="left"/>
              </w:tabs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Гражданское</w:t>
            </w:r>
          </w:p>
          <w:p>
            <w:pPr>
              <w:pStyle w:val="style0"/>
              <w:tabs>
                <w:tab w:leader="none" w:pos="851" w:val="left"/>
              </w:tabs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Патриотическое</w:t>
            </w:r>
          </w:p>
          <w:p>
            <w:pPr>
              <w:pStyle w:val="style0"/>
              <w:tabs>
                <w:tab w:leader="none" w:pos="851" w:val="left"/>
              </w:tabs>
              <w:spacing w:after="200" w:before="0"/>
              <w:contextualSpacing w:val="false"/>
              <w:rPr>
                <w:rFonts w:ascii="Times New Roman" w:cs="Times New Roman" w:hAnsi="Times New Roman"/>
                <w:w w:val="100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w w:val="100"/>
                <w:sz w:val="28"/>
                <w:szCs w:val="28"/>
                <w:lang w:val="ru-RU"/>
              </w:rPr>
            </w:r>
          </w:p>
        </w:tc>
        <w:tc>
          <w:tcPr>
            <w:tcW w:type="dxa" w:w="77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widowControl/>
              <w:tabs>
                <w:tab w:leader="none" w:pos="4" w:val="left"/>
                <w:tab w:leader="none" w:pos="288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Знающий и любящий свою малую родину, свой край.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Имеющий представление о своей стране, Родине – России, ее территории, расположении.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Сознающий принадлежность к своему народу, проявляющий уважение к своему и другим народам.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Сознающий свою принадлежность к общности граждан России;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</w:tabs>
              <w:spacing w:after="200" w:before="0"/>
              <w:ind w:firstLine="181" w:left="0" w:right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tabs>
                <w:tab w:leader="none" w:pos="851" w:val="left"/>
              </w:tabs>
              <w:spacing w:after="200" w:before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Духовно-нравственное</w:t>
            </w:r>
          </w:p>
        </w:tc>
        <w:tc>
          <w:tcPr>
            <w:tcW w:type="dxa" w:w="77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Владеющий первоначальными навыками общения с людьми разных народов, вероисповеданий.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spacing w:after="200" w:before="0"/>
              <w:ind w:firstLine="181" w:left="0" w:right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Знающий и соблюдающий основные правила этикета в обществе.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tabs>
                <w:tab w:leader="none" w:pos="851" w:val="left"/>
              </w:tabs>
              <w:spacing w:after="200" w:before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Эстетическое</w:t>
            </w:r>
          </w:p>
        </w:tc>
        <w:tc>
          <w:tcPr>
            <w:tcW w:type="dxa" w:w="77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spacing w:after="200" w:before="0"/>
              <w:ind w:firstLine="181" w:left="0" w:right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>
        <w:trPr>
          <w:trHeight w:hRule="atLeast" w:val="131"/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tabs>
                <w:tab w:leader="none" w:pos="851" w:val="left"/>
              </w:tabs>
              <w:spacing w:after="200" w:before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 xml:space="preserve">Физическое </w:t>
            </w:r>
          </w:p>
        </w:tc>
        <w:tc>
          <w:tcPr>
            <w:tcW w:type="dxa" w:w="77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Ориентированный на физическое развитие, занятия физкультурой и спортом.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Бережно относящийся к физическому здоровью и душевному состоянию своему и других людей.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spacing w:after="200" w:before="0"/>
              <w:ind w:firstLine="181" w:left="0" w:right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tabs>
                <w:tab w:leader="none" w:pos="851" w:val="left"/>
              </w:tabs>
              <w:spacing w:after="200" w:before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Трудовое</w:t>
            </w:r>
          </w:p>
        </w:tc>
        <w:tc>
          <w:tcPr>
            <w:tcW w:type="dxa" w:w="77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Сознающий ценность честного труда в жизни человека, семьи, народа, общества и государства.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spacing w:after="200" w:before="0"/>
              <w:ind w:firstLine="181" w:left="0" w:right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Проявляющий интерес к разным профессиям.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tabs>
                <w:tab w:leader="none" w:pos="851" w:val="left"/>
              </w:tabs>
              <w:spacing w:after="200" w:before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Экологическое</w:t>
            </w:r>
          </w:p>
        </w:tc>
        <w:tc>
          <w:tcPr>
            <w:tcW w:type="dxa" w:w="77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Понимающий ценность природы, окружающей среды, зависимость жизни людей от природы.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spacing w:after="200" w:before="0"/>
              <w:ind w:firstLine="181" w:left="0" w:right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>
        <w:trPr>
          <w:cantSplit w:val="false"/>
        </w:trPr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tabs>
                <w:tab w:leader="none" w:pos="851" w:val="left"/>
              </w:tabs>
              <w:spacing w:after="200" w:before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Познавательное</w:t>
            </w:r>
          </w:p>
        </w:tc>
        <w:tc>
          <w:tcPr>
            <w:tcW w:type="dxa" w:w="77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ind w:firstLine="181" w:left="0" w:right="0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Проявляющий уважение и интерес к науке, научному знанию в разных областях.</w:t>
            </w:r>
          </w:p>
          <w:p>
            <w:pPr>
              <w:pStyle w:val="style0"/>
              <w:widowControl/>
              <w:tabs>
                <w:tab w:leader="none" w:pos="4" w:val="left"/>
                <w:tab w:leader="none" w:pos="288" w:val="left"/>
                <w:tab w:leader="none" w:pos="430" w:val="left"/>
              </w:tabs>
              <w:spacing w:after="200" w:before="0"/>
              <w:ind w:firstLine="181" w:left="0" w:right="0"/>
              <w:contextualSpacing w:val="false"/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eastAsia="ru-RU" w:val="ru-RU"/>
              </w:rPr>
              <w:t>Обладающий первоначальными навыками исследовательской деятельности.</w:t>
            </w:r>
          </w:p>
        </w:tc>
      </w:tr>
    </w:tbl>
    <w:p>
      <w:pPr>
        <w:pStyle w:val="style0"/>
        <w:tabs>
          <w:tab w:leader="none" w:pos="851" w:val="left"/>
        </w:tabs>
        <w:ind w:hanging="0" w:left="0" w:right="0"/>
        <w:rPr/>
      </w:pPr>
      <w:r>
        <w:rPr/>
      </w:r>
    </w:p>
    <w:p>
      <w:pPr>
        <w:pStyle w:val="style44"/>
        <w:widowControl w:val="false"/>
        <w:tabs>
          <w:tab w:leader="none" w:pos="426" w:val="left"/>
        </w:tabs>
        <w:suppressAutoHyphens w:val="true"/>
        <w:spacing w:after="0" w:before="0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Актуальность программы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u w:val="none"/>
          <w:effect w:val="none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заключается в том, что она способствует воспитанию у детей представлений о разных профессиях как главной человеческой ценности. 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4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Перед младшим школьником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4"/>
        <w:contextualSpacing w:val="false"/>
        <w:jc w:val="both"/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u w:val="none"/>
          <w:effect w:val="none"/>
        </w:rPr>
        <w:t> 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4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</w:rPr>
        <w:t>В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начальной школе, когда учебно-познавательная деятельность становится ведущей, важно расширить представление о различных профессиях.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8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>
      <w:pPr>
        <w:pStyle w:val="style0"/>
        <w:widowControl w:val="false"/>
        <w:tabs>
          <w:tab w:leader="none" w:pos="426" w:val="left"/>
        </w:tabs>
        <w:suppressAutoHyphens w:val="true"/>
        <w:spacing w:after="0" w:before="0"/>
        <w:contextualSpacing w:val="false"/>
        <w:jc w:val="both"/>
        <w:rPr/>
      </w:pPr>
      <w:r>
        <w:rPr/>
      </w:r>
    </w:p>
    <w:p>
      <w:pPr>
        <w:pStyle w:val="style49"/>
        <w:spacing w:after="28" w:before="28"/>
        <w:ind w:firstLine="709" w:left="0" w:right="0"/>
        <w:contextualSpacing w:val="false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курса</w:t>
      </w:r>
      <w:r>
        <w:rPr>
          <w:sz w:val="28"/>
          <w:szCs w:val="28"/>
        </w:rPr>
        <w:t xml:space="preserve"> – ознакомление с миром профессий, их социальной значимостью и содержанием.</w:t>
      </w:r>
    </w:p>
    <w:p>
      <w:pPr>
        <w:pStyle w:val="style49"/>
        <w:spacing w:after="28" w:before="28"/>
        <w:ind w:firstLine="708" w:left="0" w:right="0"/>
        <w:contextualSpacing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>
      <w:pPr>
        <w:pStyle w:val="style49"/>
        <w:numPr>
          <w:ilvl w:val="0"/>
          <w:numId w:val="2"/>
        </w:numPr>
        <w:spacing w:after="28" w:before="28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положительного отношения к труду и людям труда;  </w:t>
      </w:r>
    </w:p>
    <w:p>
      <w:pPr>
        <w:pStyle w:val="style49"/>
        <w:numPr>
          <w:ilvl w:val="0"/>
          <w:numId w:val="2"/>
        </w:numPr>
        <w:spacing w:after="28" w:before="28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развитие интереса к трудовой и профессиональной деятельности у младших школьников;</w:t>
      </w:r>
    </w:p>
    <w:p>
      <w:pPr>
        <w:pStyle w:val="style49"/>
        <w:numPr>
          <w:ilvl w:val="0"/>
          <w:numId w:val="2"/>
        </w:numPr>
        <w:spacing w:after="28" w:before="28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приобретения обучающимися желания овладеть какой-либо профессией.</w:t>
      </w:r>
    </w:p>
    <w:p>
      <w:pPr>
        <w:pStyle w:val="style49"/>
        <w:spacing w:after="28" w:before="28"/>
        <w:contextualSpacing w:val="false"/>
        <w:jc w:val="both"/>
        <w:rPr/>
      </w:pPr>
      <w:r>
        <w:rPr/>
      </w:r>
    </w:p>
    <w:p>
      <w:pPr>
        <w:pStyle w:val="style0"/>
        <w:suppressAutoHyphens w:val="true"/>
        <w:spacing w:after="0" w:before="0" w:line="240" w:lineRule="atLeast"/>
        <w:ind w:firstLine="426" w:left="0" w:right="113"/>
        <w:contextualSpacing w:val="false"/>
        <w:jc w:val="both"/>
        <w:rPr>
          <w:rFonts w:ascii="Times New Roman" w:cs="Times New Roman" w:eastAsia="Times New Roman" w:hAnsi="Times New Roman"/>
          <w:i/>
          <w:color w:val="000000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i/>
          <w:color w:val="000000"/>
          <w:sz w:val="28"/>
          <w:szCs w:val="28"/>
          <w:lang w:eastAsia="ar-SA"/>
        </w:rPr>
        <w:t xml:space="preserve">В соответствии с Образовательной программой школы, рабочая программа по </w:t>
      </w: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ru-RU"/>
        </w:rPr>
        <w:t>внеурочной деятельности «Тропинка в профессию</w:t>
      </w:r>
      <w:r>
        <w:rPr>
          <w:rFonts w:ascii="Times New Roman" w:cs="Times New Roman" w:eastAsia="Times New Roman" w:hAnsi="Times New Roman"/>
          <w:i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cs="Times New Roman" w:eastAsia="Times New Roman" w:hAnsi="Times New Roman"/>
          <w:i/>
          <w:color w:val="000000"/>
          <w:sz w:val="28"/>
          <w:szCs w:val="28"/>
          <w:lang w:eastAsia="ar-SA"/>
        </w:rPr>
        <w:t xml:space="preserve">рассчитана на 17 часов в год (1 час в неделю). В соответствии с календарным учебным графиком и особенностями расписания учебных занятий на 2024-2025 учебный год количество часов по программе фактически составляет 17 часов.  </w:t>
      </w:r>
    </w:p>
    <w:p>
      <w:pPr>
        <w:pStyle w:val="style49"/>
        <w:spacing w:after="28" w:before="28"/>
        <w:contextualSpacing w:val="false"/>
        <w:jc w:val="both"/>
        <w:rPr/>
      </w:pPr>
      <w:r>
        <w:rPr/>
      </w:r>
    </w:p>
    <w:p>
      <w:pPr>
        <w:pStyle w:val="style44"/>
        <w:spacing w:after="0" w:before="0" w:line="100" w:lineRule="atLeast"/>
        <w:ind w:firstLine="708" w:left="0" w:right="0"/>
        <w:contextualSpacing w:val="false"/>
        <w:jc w:val="center"/>
        <w:rPr>
          <w:rFonts w:ascii="Times New Roman" w:cs="Times New Roman" w:eastAsia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lang w:eastAsia="ru-RU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lang w:eastAsia="ru-RU"/>
        </w:rPr>
        <w:t>Ожидаемые результаты прохождения курса «Тропинка в профессию»: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hanging="0" w:left="0" w:right="404"/>
        <w:contextualSpacing w:val="false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- участие в различных видах игровой, изобразительной, творческой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6" w:lineRule="auto"/>
        <w:ind w:hanging="0" w:left="402" w:right="0"/>
        <w:contextualSpacing w:val="false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деятельности;</w:t>
      </w:r>
    </w:p>
    <w:p>
      <w:pPr>
        <w:pStyle w:val="style44"/>
        <w:widowControl/>
        <w:pBdr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color="000001" w:space="0" w:sz="2" w:val="single"/>
          <w:insideV w:color="000001" w:space="0" w:sz="2" w:val="single"/>
        </w:pBdr>
        <w:spacing w:after="0" w:before="0" w:line="100" w:lineRule="atLeast"/>
        <w:ind w:hanging="0" w:left="402" w:right="0"/>
        <w:contextualSpacing w:val="false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- расширение кругозора о мире профессий;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402" w:right="0"/>
        <w:contextualSpacing w:val="false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- заинтересованность в развитии своих способностей;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hanging="0" w:left="0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 xml:space="preserve">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- участие в обсуждении и выражение своего отношения к изучаемой профессии;</w:t>
      </w:r>
    </w:p>
    <w:p>
      <w:pPr>
        <w:pStyle w:val="style44"/>
        <w:widowControl/>
        <w:pBdr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color="000001" w:space="0" w:sz="2" w:val="single"/>
          <w:insideV w:color="000001" w:space="0" w:sz="2" w:val="single"/>
        </w:pBdr>
        <w:spacing w:after="0" w:before="0" w:line="252" w:lineRule="auto"/>
        <w:ind w:hanging="0" w:left="402" w:right="404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- 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образом, виды деятельности обучающихся носят, прежде всего, поисково- исследовательский, проблемный и творческий характер.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В результате изучения курса        «Тропинка в        профессию» младший школьник узнает: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основные сферы профессиональной деятельности человека;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основные понятия, признаки профессий, их значение в обществе; предприятия и учреждения микрорайона, города;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основные приёмы выполнения учебных проектов; будет уметь: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оперировать основными понятиями и категориями;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рассказывать о профессии и обосновывать её значение в обществе; пользоваться информацией, получаемой на уроках из учебной,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художественной, научно-популярной литературы, СМИ, ИКТ.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Комплексная программа профессиональной работы для начальной школы 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подготовки. Таким образом, предлагаемая программа может стать первой ступенью в системе работы школы по переходу на профориентационное обучение.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 При определении этих сфер использовалась типология, предложенная   доктором   психологических   наук Е.А.Климовым.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Межпредметная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 третьих, освоению элементарных знаний о профессиях людей; в-четвёртых, включению обучающихся в исследовательскую деятельность.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Содержание определяется возрастными особенностями младших школьников.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Каждое        занятие        имеет        тематическое                наполнение,        связанное        с рассмотрением определённой профессии. Обучающиеся имеют возможность расширить        свой        кругозор,        представление        о        мире        профессий,        а        также исследовать свои способности применительно к рассматриваемой профессии.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В данной программе игровая мотивация превалирует, перерастая в учебную. Ребёнок становится заинтересованным субъектом в развитии своих способностей.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 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center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Планируемые результаты освоения курса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center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внеурочной деятельности «Тропинка в профессию»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В ходе реализации программы курса обучающиеся должны овладевать специальными знаниями, умениями и навыками. К ним относятся: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когнитивные знания обучающихся о труде, о мире профессий;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поведенческие навыки трудовой деятельности, ответственность, дисциплинированность, самостоятельность в труде.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 xml:space="preserve"> 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Личностными результатами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u w:val="none"/>
          <w:effect w:val="none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освоения программы внеурочной деятельности  является формирование умений: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• 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Определять и высказывать под руководством педагога самые простые этические нормы;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• 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В предложенный педагогом ситуациях делать самостоятельный выбор.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Метапредметные результаты: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Регулятивные универсальные учебные действия: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Ученик научится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организовывать        свою        деятельность,        готовить        рабочее        место        для выполнения разных видов работ;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принимать (ставить) учебно-познавательную задачу и сохранять её до конца учебных действий;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планировать (в сотрудничестве с учителем, с одноклассниками или самостоятельно) свои действия в соответствии с решаемыми учебно- познавательными, учебно-практическими, экспериментальными задачами;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действовать согласно составленному плану, а также по инструкциям учителя;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контролировать        выполнение        действий,        вносить        необходимые коррективы (свои и учителя);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оценивать результаты решения поставленных задач, находить ошибки и способы их устранения.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Ученик получит возможность научиться: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ставить учебно-познавательные задачи перед выполнением разных заданий;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проявлять        инициативу        в        постановке        новых        задач,        предлагать собственные способы решения;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Познавательные универсальные учебные действия: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Ученик научится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осознавать        учебно-познавательную,        учебно-практическую, экспериментальную задачи;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использовать        готовые        модели        для        изучения        строения        природных объектов и объяснения природных явлений;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осуществлять кодирование и декодирование информации в  знаково- символической форме.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Ученик получит возможность научиться: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дополнять готовые информационные объекты (тексты, таблицы, схемы, диаграммы), создавать собственные;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Коммуникативные универсальные учебные действия: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Ученик научится: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осознанно и произвольно строить речевое высказывание в устной и письменной форме;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Ученик получит возможность научиться: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Предметные результаты: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Знает: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Основные сферы профессиональной деятельности человека;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Основные понятия, признаки профессий, их значение в окружающем обществе;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Предприятия и учреждения населенного пункта, района; Основные приемы выполнения учебных проектов.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Умеет: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Оперировать основными понятиями и категориями;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Рассказывать о        профессии        и        обосновывать        ее        значение        в        жизни общества;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252" w:lineRule="auto"/>
        <w:ind w:firstLine="708" w:left="402" w:right="402"/>
        <w:contextualSpacing w:val="false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Переносить        теоретические        сведения        о        сферах        человеческой деятельности на некоторые конкретные жизненные ситуации.</w:t>
      </w:r>
    </w:p>
    <w:p>
      <w:pPr>
        <w:pStyle w:val="style44"/>
        <w:rPr/>
      </w:pPr>
      <w:r>
        <w:rPr/>
        <w:br/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Содержание курса</w:t>
      </w:r>
    </w:p>
    <w:p>
      <w:pPr>
        <w:pStyle w:val="style0"/>
        <w:spacing w:after="0" w:before="0" w:line="100" w:lineRule="atLeast"/>
        <w:ind w:hanging="0" w:left="699" w:right="0"/>
        <w:contextualSpacing w:val="false"/>
        <w:jc w:val="both"/>
        <w:rPr>
          <w:rFonts w:ascii="Times New Roman" w:cs="Times New Roman" w:eastAsia="Times New Roman" w:hAnsi="Times New Roman"/>
          <w:b/>
          <w:i/>
          <w:sz w:val="28"/>
          <w:szCs w:val="28"/>
          <w:lang w:bidi="en-US" w:eastAsia="ru-RU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  <w:lang w:bidi="en-US" w:eastAsia="ru-RU"/>
        </w:rPr>
        <w:t>Формы и методы поведения внеурочной деятельности:</w:t>
      </w:r>
    </w:p>
    <w:p>
      <w:pPr>
        <w:pStyle w:val="style0"/>
        <w:widowControl w:val="false"/>
        <w:shd w:fill="FFFFFF" w:val="clear"/>
        <w:suppressAutoHyphens w:val="true"/>
        <w:spacing w:after="0" w:before="0" w:line="100" w:lineRule="atLeast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  самоуправление;</w:t>
      </w:r>
    </w:p>
    <w:p>
      <w:pPr>
        <w:pStyle w:val="style0"/>
        <w:widowControl w:val="false"/>
        <w:shd w:fill="FFFFFF" w:val="clear"/>
        <w:suppressAutoHyphens w:val="true"/>
        <w:spacing w:after="0" w:before="0" w:line="100" w:lineRule="atLeast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  конкурсы, викторины;</w:t>
      </w:r>
    </w:p>
    <w:p>
      <w:pPr>
        <w:pStyle w:val="style0"/>
        <w:widowControl w:val="false"/>
        <w:shd w:fill="FFFFFF" w:val="clear"/>
        <w:suppressAutoHyphens w:val="true"/>
        <w:spacing w:after="0" w:before="0" w:line="100" w:lineRule="atLeast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  познавательные чтения;</w:t>
      </w:r>
    </w:p>
    <w:p>
      <w:pPr>
        <w:pStyle w:val="style0"/>
        <w:widowControl w:val="false"/>
        <w:shd w:fill="FFFFFF" w:val="clear"/>
        <w:suppressAutoHyphens w:val="true"/>
        <w:spacing w:after="0" w:before="0" w:line="100" w:lineRule="atLeast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  театрализованные представления;</w:t>
      </w:r>
    </w:p>
    <w:p>
      <w:pPr>
        <w:pStyle w:val="style0"/>
        <w:widowControl w:val="false"/>
        <w:shd w:fill="FFFFFF" w:val="clear"/>
        <w:suppressAutoHyphens w:val="true"/>
        <w:spacing w:after="0" w:before="0" w:line="100" w:lineRule="atLeast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  проектная работа.</w:t>
      </w:r>
    </w:p>
    <w:p>
      <w:pPr>
        <w:pStyle w:val="style0"/>
        <w:widowControl w:val="false"/>
        <w:shd w:fill="FFFFFF" w:val="clear"/>
        <w:suppressAutoHyphens w:val="true"/>
        <w:spacing w:after="0" w:before="0" w:line="100" w:lineRule="atLeast"/>
        <w:ind w:firstLine="708" w:left="0" w:right="0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Словесные методы: рассказ, беседа, сообщения, дискуссия - эти методы способствуют обогащению теоретических знаний детей, являются источником новой информации;</w:t>
      </w:r>
    </w:p>
    <w:p>
      <w:pPr>
        <w:pStyle w:val="style0"/>
        <w:widowControl w:val="false"/>
        <w:shd w:fill="FFFFFF" w:val="clear"/>
        <w:suppressAutoHyphens w:val="true"/>
        <w:spacing w:after="0" w:before="0" w:line="100" w:lineRule="atLeast"/>
        <w:ind w:firstLine="708" w:left="0" w:right="0"/>
        <w:contextualSpacing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>
      <w:pPr>
        <w:pStyle w:val="style0"/>
        <w:spacing w:line="100" w:lineRule="atLeast"/>
        <w:ind w:firstLine="708" w:left="0" w:right="0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Практические методы: экскурсии по городу, изготовление рисунков, фото, проекты. Практические методы позволяют воплотить теоретические знания на практике, способствуют развитию навыков и умение детей. Такие формы работы позволяют детям почувствовать их причастность к культурному наследию народа, его ценностям.</w:t>
      </w:r>
    </w:p>
    <w:p>
      <w:pPr>
        <w:pStyle w:val="style0"/>
        <w:spacing w:line="100" w:lineRule="atLeast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Calibri" w:hAnsi="Times New Roman"/>
          <w:sz w:val="28"/>
          <w:szCs w:val="28"/>
        </w:rPr>
        <w:tab/>
        <w:t xml:space="preserve">Мини – проект. Оформление фотовыставки. 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Конкурсы рисунков, сочинений, презентации,  викторины, дискуссии, экскурсии, беседы.</w:t>
      </w:r>
    </w:p>
    <w:p>
      <w:pPr>
        <w:pStyle w:val="style44"/>
        <w:spacing w:after="0" w:before="28" w:line="100" w:lineRule="atLeast"/>
        <w:ind w:firstLine="708" w:left="0" w:right="0"/>
        <w:contextualSpacing w:val="false"/>
        <w:jc w:val="both"/>
        <w:rPr>
          <w:rFonts w:ascii="Times New Roman;serif" w:cs="Times New Roman" w:hAnsi="Times New Roman;serif"/>
          <w:b w:val="false"/>
          <w:i/>
          <w:caps w:val="false"/>
          <w:smallCaps w:val="false"/>
          <w:color w:val="000000"/>
          <w:spacing w:val="0"/>
          <w:sz w:val="28"/>
          <w:szCs w:val="28"/>
          <w:lang w:val="ru-RU"/>
        </w:rPr>
      </w:pPr>
      <w:r>
        <w:rPr>
          <w:rFonts w:ascii="Times New Roman;serif" w:cs="Times New Roman" w:hAnsi="Times New Roman;serif"/>
          <w:b/>
          <w:i/>
          <w:caps w:val="false"/>
          <w:smallCaps w:val="false"/>
          <w:color w:val="000000"/>
          <w:spacing w:val="0"/>
          <w:sz w:val="28"/>
          <w:szCs w:val="28"/>
          <w:lang w:val="ru-RU"/>
        </w:rPr>
        <w:t>Любимое дело мое - счастье в будущем (1ч.).</w:t>
      </w:r>
      <w:r>
        <w:rPr>
          <w:rFonts w:ascii="Times New Roman" w:cs="Times New Roman" w:hAnsi="Times New Roman"/>
          <w:b/>
          <w:i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</w:t>
      </w:r>
      <w:r>
        <w:rPr>
          <w:rFonts w:ascii="Times New Roman;serif" w:cs="Times New Roman" w:hAnsi="Times New Roman;serif"/>
          <w:b w:val="false"/>
          <w:i/>
          <w:caps w:val="false"/>
          <w:smallCaps w:val="false"/>
          <w:color w:val="000000"/>
          <w:spacing w:val="0"/>
          <w:sz w:val="28"/>
          <w:szCs w:val="28"/>
          <w:lang w:val="ru-RU"/>
        </w:rPr>
        <w:t>Классный час, презентация.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 xml:space="preserve">По дорогам идут машины (1ч.).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Беседа-тренинг.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 xml:space="preserve">Все работы хороши (1ч.).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Игра-конкурс.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 xml:space="preserve">О профессии продавца (1 ч.).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Занятие с элементами игры.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Вступительное слово. 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 xml:space="preserve">О профессии библиотекаря (1ч.).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Беседа с элементами игры.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 xml:space="preserve">Праздник в Городе Мастеров (1ч.).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КВН.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Работники издательства типографии (1ч.).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Сюжетно-ролевая игра.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>  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Как проходят вести (1ч.).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 Экскурсия на почту.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>  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Веселые мастерские (1ч.).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 Игра - состязание.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 xml:space="preserve">   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Путешествие в Город Мастеров (1ч.).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 Профориентационная игра.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Самоделкин, Железный Дровосек.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>  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Строительные специальности (1ч.).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 Практикум.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>  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«Время на раздумье не теряй, с нами вместе трудись и играй» (1ч.).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 Игровой вечер.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>  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Знакомство с профессиями  прошлого (1ч.).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 Конкурс - праздник.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«Человек трудом прекрасен»  (1ч.).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 Игра-соревнование.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>  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«Умеешь сам - научи  другого»  (1ч.).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 Практикум.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«Чей участок лучше?»  (1ч.).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 Практикум.</w:t>
      </w:r>
    </w:p>
    <w:p>
      <w:pPr>
        <w:pStyle w:val="style44"/>
        <w:widowControl/>
        <w:spacing w:after="0" w:before="0"/>
        <w:ind w:hanging="0" w:left="0" w:right="0"/>
        <w:contextualSpacing w:val="false"/>
        <w:rPr>
          <w:caps w:val="false"/>
          <w:smallCaps w:val="false"/>
          <w:color w:val="181818"/>
          <w:spacing w:val="0"/>
        </w:rPr>
      </w:pPr>
      <w:r>
        <w:rPr>
          <w:caps w:val="false"/>
          <w:smallCaps w:val="false"/>
          <w:color w:val="181818"/>
          <w:spacing w:val="0"/>
        </w:rPr>
        <w:t> 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caps w:val="false"/>
          <w:smallCaps w:val="false"/>
          <w:color w:val="181818"/>
          <w:spacing w:val="0"/>
        </w:rPr>
        <w:t>           </w:t>
      </w: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«Кулинарный поединок» (1ч.).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Практикум.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Шоу-программа.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/>
        <w:ind w:hanging="0" w:left="0" w:right="0"/>
        <w:contextualSpacing w:val="false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т.д.). Итоги конкурса, награждения команд.</w:t>
      </w:r>
    </w:p>
    <w:p>
      <w:pPr>
        <w:pStyle w:val="style44"/>
        <w:widowControl/>
        <w:spacing w:after="0" w:before="0"/>
        <w:ind w:hanging="0" w:left="0" w:right="0"/>
        <w:contextualSpacing w:val="false"/>
        <w:rPr/>
      </w:pPr>
      <w:r>
        <w:rPr/>
      </w:r>
    </w:p>
    <w:tbl>
      <w:tblPr>
        <w:jc w:val="left"/>
        <w:tblInd w:type="dxa" w:w="37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788"/>
      </w:tblGrid>
      <w:tr>
        <w:trPr>
          <w:trHeight w:hRule="atLeast" w:val="2340"/>
          <w:cantSplit w:val="false"/>
        </w:trPr>
        <w:tc>
          <w:tcPr>
            <w:tcW w:type="dxa" w:w="9788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after="28" w:before="28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  <w:lang w:eastAsia="ru-RU"/>
              </w:rPr>
              <w:t>Календарно-тематическое планирование</w:t>
            </w:r>
          </w:p>
        </w:tc>
      </w:tr>
    </w:tbl>
    <w:p>
      <w:pPr>
        <w:pStyle w:val="style0"/>
        <w:jc w:val="center"/>
        <w:rPr/>
      </w:pPr>
      <w:r>
        <w:rPr/>
      </w:r>
    </w:p>
    <w:tbl>
      <w:tblPr>
        <w:jc w:val="left"/>
        <w:tblInd w:type="dxa" w:w="90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  <w:right w:color="000001" w:space="0" w:sz="8" w:val="single"/>
          <w:insideV w:color="000001" w:space="0" w:sz="8" w:val="single"/>
        </w:tblBorders>
        <w:tblCellMar>
          <w:top w:type="dxa" w:w="28"/>
          <w:left w:type="dxa" w:w="78"/>
          <w:bottom w:type="dxa" w:w="28"/>
          <w:right w:type="dxa" w:w="108"/>
        </w:tblCellMar>
      </w:tblPr>
      <w:tblGrid>
        <w:gridCol w:w="559"/>
        <w:gridCol w:w="1142"/>
        <w:gridCol w:w="3730"/>
        <w:gridCol w:w="883"/>
        <w:gridCol w:w="4323"/>
      </w:tblGrid>
      <w:tr>
        <w:trPr>
          <w:cantSplit w:val="false"/>
        </w:trPr>
        <w:tc>
          <w:tcPr>
            <w:tcW w:type="dxa" w:w="559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type="dxa" w:w="1142"/>
            <w:tcBorders>
              <w:top w:color="000001" w:space="0" w:sz="8" w:val="single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sz w:val="23"/>
                <w:lang w:val="ru-RU"/>
              </w:rPr>
            </w:pPr>
            <w:r>
              <w:rPr>
                <w:rFonts w:ascii="Times New Roman;serif" w:hAnsi="Times New Roman;serif"/>
                <w:sz w:val="23"/>
                <w:lang w:val="ru-RU"/>
              </w:rPr>
              <w:t>Дата проведения</w:t>
            </w:r>
          </w:p>
        </w:tc>
        <w:tc>
          <w:tcPr>
            <w:tcW w:type="dxa" w:w="3730"/>
            <w:tcBorders>
              <w:top w:color="000001" w:space="0" w:sz="8" w:val="single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тема</w:t>
            </w:r>
          </w:p>
        </w:tc>
        <w:tc>
          <w:tcPr>
            <w:tcW w:type="dxa" w:w="883"/>
            <w:tcBorders>
              <w:top w:color="000001" w:space="0" w:sz="8" w:val="single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Кол-во часов</w:t>
            </w:r>
          </w:p>
        </w:tc>
        <w:tc>
          <w:tcPr>
            <w:tcW w:type="dxa" w:w="4323"/>
            <w:tcBorders>
              <w:top w:color="000001" w:space="0" w:sz="8" w:val="single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форма проведения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«Любое дело - моё счастье в будущем»</w:t>
            </w:r>
          </w:p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/>
            </w:pPr>
            <w:r>
              <w:rPr/>
              <w:t> 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классный час, презентация, работа в группах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2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«По дорогам идут машины»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беседы - тренинг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3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«Все работы хороши»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игра-конкурс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4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«О  профессии продавца»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беседа-тренинг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5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«О профессии библиотекаря»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беседа с элементами игры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6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«Праздник в городе Мастеров»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КВН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7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«Работники издательства и типографии»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Экскурсия  в типографию,  ролевая игра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8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«Как приходят вести»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Экскурсия на почту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9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«Веселые мастерские»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Игра - состязание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10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«Путешествие в Город Мастеров»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профориентации - игра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11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«Строительные специальности»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Практикум, защита проекта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12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«Время на раздумье не теряй, с нами вместе трудись и играй»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Игровой вечер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13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«Знакомство с промышленными профессиями»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Конкурс-праздник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14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«Человек трудом красен»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Игра-соревнование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15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«Успеешь сам - научи другого»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Практикум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16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«Чей участок лучше»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Практикум</w:t>
            </w:r>
          </w:p>
        </w:tc>
      </w:tr>
      <w:tr>
        <w:trPr>
          <w:cantSplit w:val="false"/>
        </w:trPr>
        <w:tc>
          <w:tcPr>
            <w:tcW w:type="dxa" w:w="559"/>
            <w:tcBorders>
              <w:top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78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17</w:t>
            </w:r>
          </w:p>
        </w:tc>
        <w:tc>
          <w:tcPr>
            <w:tcW w:type="dxa" w:w="1142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spacing w:after="0" w:before="0" w:line="339" w:lineRule="atLeast"/>
              <w:ind w:hanging="0" w:left="0" w:right="0"/>
              <w:contextualSpacing w:val="false"/>
              <w:jc w:val="both"/>
              <w:rPr/>
            </w:pPr>
            <w:r>
              <w:rPr/>
              <w:t> </w:t>
            </w:r>
          </w:p>
        </w:tc>
        <w:tc>
          <w:tcPr>
            <w:tcW w:type="dxa" w:w="3730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«Кулинарный поединок»</w:t>
            </w:r>
          </w:p>
        </w:tc>
        <w:tc>
          <w:tcPr>
            <w:tcW w:type="dxa" w:w="88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 w:line="339" w:lineRule="atLeast"/>
              <w:ind w:hanging="0" w:left="0" w:right="0"/>
              <w:contextualSpacing w:val="false"/>
              <w:jc w:val="both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1</w:t>
            </w:r>
          </w:p>
        </w:tc>
        <w:tc>
          <w:tcPr>
            <w:tcW w:type="dxa" w:w="4323"/>
            <w:tcBorders>
              <w:top w:val="nil"/>
              <w:left w:val="nil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0"/>
            </w:tcMar>
          </w:tcPr>
          <w:p>
            <w:pPr>
              <w:pStyle w:val="style51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pacing w:after="0" w:before="0"/>
              <w:ind w:hanging="0" w:left="0" w:right="0"/>
              <w:contextualSpacing w:val="false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Практикум</w:t>
            </w:r>
          </w:p>
        </w:tc>
      </w:tr>
    </w:tbl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39" w:lineRule="atLeast"/>
        <w:ind w:hanging="0" w:left="0" w:right="0"/>
        <w:contextualSpacing w:val="false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39" w:lineRule="atLeast"/>
        <w:ind w:hanging="0" w:left="0" w:right="0"/>
        <w:contextualSpacing w:val="false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39" w:lineRule="atLeast"/>
        <w:ind w:hanging="0" w:left="0" w:right="0"/>
        <w:contextualSpacing w:val="false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39" w:lineRule="atLeast"/>
        <w:ind w:hanging="0" w:left="0" w:right="0"/>
        <w:contextualSpacing w:val="false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Список литературы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Г.П. Шалаева «Большая книга профессий для самых маленьких». Издательство Эксмо, 2006 г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Шорыгина Т.А. Профессии. Какие они. /Т. А. Шорыгина – М.: Издательство ГНОМ и Д, 2007 -96с.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Козлова М.А. Классные часы 1- 4 кл. /М.А. Козлова-М: Изд. «Экзамен», 2009. - 317с.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Багрова О.В. Введение в мир профессий. / О.В. Багрова. / Волгоград. Издательство « Учитель», 2009 – 159с.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Маршак С.Я. Сказки, песни, загадки. / С.Я. Маршак – М.: Издательство «Детская литература», 1987 – 192с.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Михалков С. Дядя Степа и другие. / С. Михалков – М.: Издательство «Детская литература», 1989 -310с.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Носов Н. Приключение незнайки и его друзей. / Н. Носов – М.: Издательство «Детская литература», 1987 – 160с.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Родари Д. Чем пахнут ремесла? / Д. Родари –М.: Издательство «Детская литература», 1989 -15с.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Успенский Э. Седьмая профессия Маши Филиппенко / Э. Успенский – «Стрекоза», 2000 – 79с.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Френкель П.Л. Я расту. / П.Л. Френкель – М.: Издательство « Детская литература», 1986 – 56с.</w:t>
      </w:r>
    </w:p>
    <w:p>
      <w:pPr>
        <w:pStyle w:val="style44"/>
        <w:widowControl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Чуковский К. Доктор Айболит. / К. Чуковский – М.: Издательство «Детская литература»,…1989-…с.</w:t>
      </w:r>
    </w:p>
    <w:p>
      <w:pPr>
        <w:pStyle w:val="style44"/>
        <w:widowControl/>
        <w:spacing w:after="150" w:before="0"/>
        <w:ind w:hanging="0" w:left="0" w:right="0"/>
        <w:contextualSpacing w:val="false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Интернет-ресурсы</w:t>
      </w:r>
    </w:p>
    <w:p>
      <w:pPr>
        <w:pStyle w:val="style44"/>
        <w:widowControl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Газета «1 сентября»: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www.festival.1september.ru</w:t>
      </w:r>
    </w:p>
    <w:p>
      <w:pPr>
        <w:pStyle w:val="style44"/>
        <w:widowControl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Презентация уроков «Начальная школа»: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http://nachalka.info</w:t>
      </w:r>
    </w:p>
    <w:p>
      <w:pPr>
        <w:pStyle w:val="style44"/>
        <w:widowControl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Фрагмент песенки для малышей «Все профессии нужны, все профессии важны», Кинокомпания «Парамульт», 2014 г</w:t>
      </w:r>
    </w:p>
    <w:p>
      <w:pPr>
        <w:pStyle w:val="style44"/>
        <w:widowControl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pacing w:after="150" w:before="0"/>
        <w:ind w:hanging="0" w:left="707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Мультфильм «Кем быть» на стихи В. Маяковского. Союзмультфильм, 1948 г.</w:t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39" w:lineRule="atLeast"/>
        <w:ind w:hanging="0" w:left="0" w:right="0"/>
        <w:contextualSpacing w:val="false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44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39" w:lineRule="atLeast"/>
        <w:ind w:hanging="0" w:left="0" w:right="0"/>
        <w:contextualSpacing w:val="false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sectPr>
          <w:type w:val="nextPage"/>
          <w:pgSz w:h="11906" w:orient="landscape" w:w="16838"/>
          <w:pgMar w:bottom="1134" w:footer="0" w:gutter="0" w:header="0" w:left="1701" w:right="850" w:top="1134"/>
          <w:pgNumType w:fmt="decimal"/>
          <w:formProt w:val="false"/>
          <w:textDirection w:val="lrTb"/>
          <w:docGrid w:charSpace="32768" w:linePitch="380" w:type="default"/>
        </w:sectPr>
        <w:pStyle w:val="style0"/>
        <w:rPr/>
      </w:pPr>
      <w:r>
        <w:rPr/>
      </w:r>
    </w:p>
    <w:p>
      <w:pPr>
        <w:pStyle w:val="style0"/>
        <w:spacing w:after="0" w:before="0" w:line="375" w:lineRule="atLeast"/>
        <w:contextualSpacing w:val="false"/>
        <w:rPr>
          <w:rFonts w:ascii="Times New Roman" w:hAnsi="Times New Roman"/>
          <w:b/>
          <w:color w:val="76767A"/>
          <w:sz w:val="28"/>
          <w:szCs w:val="28"/>
        </w:rPr>
      </w:pPr>
      <w:r>
        <w:rPr>
          <w:rFonts w:ascii="Times New Roman" w:hAnsi="Times New Roman"/>
          <w:b/>
          <w:color w:val="76767A"/>
          <w:sz w:val="28"/>
          <w:szCs w:val="28"/>
        </w:rPr>
        <w:t xml:space="preserve">    </w:t>
      </w:r>
    </w:p>
    <w:p>
      <w:pPr>
        <w:pStyle w:val="style0"/>
        <w:spacing w:after="0" w:before="0"/>
        <w:ind w:hanging="0" w:left="0" w:right="180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200" w:before="0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1906" w:orient="landscape" w:w="16838"/>
      <w:pgMar w:bottom="1134" w:footer="0" w:gutter="0" w:header="0" w:left="1701" w:right="850" w:top="1134"/>
      <w:pgNumType w:fmt="decimal"/>
      <w:formProt w:val="false"/>
      <w:textDirection w:val="lrTb"/>
      <w:docGrid w:charSpace="32768" w:linePitch="3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Times New Roman">
    <w:altName w:val="serif"/>
    <w:charset w:val="cc"/>
    <w:family w:val="roman"/>
    <w:pitch w:val="variable"/>
  </w:font>
  <w:font w:name="Open Sans">
    <w:altName w:val="sans-serif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decimal"/>
      <w:suff w:val="nothing"/>
      <w:lvlText w:val="%1."/>
      <w:lvlJc w:val="left"/>
      <w:pPr>
        <w:ind w:hanging="0" w:left="707"/>
      </w:pPr>
    </w:lvl>
    <w:lvl w:ilvl="1">
      <w:start w:val="1"/>
      <w:numFmt w:val="decimal"/>
      <w:lvlText w:val="%2."/>
      <w:lvlJc w:val="left"/>
      <w:pPr>
        <w:tabs>
          <w:tab w:pos="1414" w:val="num"/>
        </w:tabs>
        <w:ind w:hanging="283" w:left="1414"/>
      </w:pPr>
    </w:lvl>
    <w:lvl w:ilvl="2">
      <w:start w:val="1"/>
      <w:numFmt w:val="decimal"/>
      <w:lvlText w:val="%3."/>
      <w:lvlJc w:val="left"/>
      <w:pPr>
        <w:tabs>
          <w:tab w:pos="2121" w:val="num"/>
        </w:tabs>
        <w:ind w:hanging="283" w:left="2121"/>
      </w:pPr>
    </w:lvl>
    <w:lvl w:ilvl="3">
      <w:start w:val="1"/>
      <w:numFmt w:val="decimal"/>
      <w:lvlText w:val="%4."/>
      <w:lvlJc w:val="left"/>
      <w:pPr>
        <w:tabs>
          <w:tab w:pos="2828" w:val="num"/>
        </w:tabs>
        <w:ind w:hanging="283" w:left="2828"/>
      </w:pPr>
    </w:lvl>
    <w:lvl w:ilvl="4">
      <w:start w:val="1"/>
      <w:numFmt w:val="decimal"/>
      <w:lvlText w:val="%5."/>
      <w:lvlJc w:val="left"/>
      <w:pPr>
        <w:tabs>
          <w:tab w:pos="3535" w:val="num"/>
        </w:tabs>
        <w:ind w:hanging="283" w:left="3535"/>
      </w:pPr>
    </w:lvl>
    <w:lvl w:ilvl="5">
      <w:start w:val="1"/>
      <w:numFmt w:val="decimal"/>
      <w:lvlText w:val="%6."/>
      <w:lvlJc w:val="left"/>
      <w:pPr>
        <w:tabs>
          <w:tab w:pos="4242" w:val="num"/>
        </w:tabs>
        <w:ind w:hanging="283" w:left="4242"/>
      </w:pPr>
    </w:lvl>
    <w:lvl w:ilvl="6">
      <w:start w:val="1"/>
      <w:numFmt w:val="decimal"/>
      <w:lvlText w:val="%7."/>
      <w:lvlJc w:val="left"/>
      <w:pPr>
        <w:tabs>
          <w:tab w:pos="4949" w:val="num"/>
        </w:tabs>
        <w:ind w:hanging="283" w:left="4949"/>
      </w:pPr>
    </w:lvl>
    <w:lvl w:ilvl="7">
      <w:start w:val="1"/>
      <w:numFmt w:val="decimal"/>
      <w:lvlText w:val="%8."/>
      <w:lvlJc w:val="left"/>
      <w:pPr>
        <w:tabs>
          <w:tab w:pos="5656" w:val="num"/>
        </w:tabs>
        <w:ind w:hanging="283" w:left="5656"/>
      </w:pPr>
    </w:lvl>
    <w:lvl w:ilvl="8">
      <w:start w:val="1"/>
      <w:numFmt w:val="decimal"/>
      <w:lvlText w:val="%9."/>
      <w:lvlJc w:val="left"/>
      <w:pPr>
        <w:tabs>
          <w:tab w:pos="6363" w:val="num"/>
        </w:tabs>
        <w:ind w:hanging="283" w:left="6363"/>
      </w:pPr>
    </w:lvl>
  </w:abstractNum>
  <w:abstractNum w:abstractNumId="4">
    <w:lvl w:ilvl="0">
      <w:start w:val="1"/>
      <w:numFmt w:val="decimal"/>
      <w:suff w:val="nothing"/>
      <w:lvlText w:val="%1."/>
      <w:lvlJc w:val="left"/>
      <w:pPr>
        <w:ind w:hanging="0" w:left="707"/>
      </w:pPr>
    </w:lvl>
    <w:lvl w:ilvl="1">
      <w:start w:val="1"/>
      <w:numFmt w:val="decimal"/>
      <w:lvlText w:val="%2."/>
      <w:lvlJc w:val="left"/>
      <w:pPr>
        <w:tabs>
          <w:tab w:pos="1414" w:val="num"/>
        </w:tabs>
        <w:ind w:hanging="283" w:left="1414"/>
      </w:pPr>
    </w:lvl>
    <w:lvl w:ilvl="2">
      <w:start w:val="1"/>
      <w:numFmt w:val="decimal"/>
      <w:lvlText w:val="%3."/>
      <w:lvlJc w:val="left"/>
      <w:pPr>
        <w:tabs>
          <w:tab w:pos="2121" w:val="num"/>
        </w:tabs>
        <w:ind w:hanging="283" w:left="2121"/>
      </w:pPr>
    </w:lvl>
    <w:lvl w:ilvl="3">
      <w:start w:val="1"/>
      <w:numFmt w:val="decimal"/>
      <w:lvlText w:val="%4."/>
      <w:lvlJc w:val="left"/>
      <w:pPr>
        <w:tabs>
          <w:tab w:pos="2828" w:val="num"/>
        </w:tabs>
        <w:ind w:hanging="283" w:left="2828"/>
      </w:pPr>
    </w:lvl>
    <w:lvl w:ilvl="4">
      <w:start w:val="1"/>
      <w:numFmt w:val="decimal"/>
      <w:lvlText w:val="%5."/>
      <w:lvlJc w:val="left"/>
      <w:pPr>
        <w:tabs>
          <w:tab w:pos="3535" w:val="num"/>
        </w:tabs>
        <w:ind w:hanging="283" w:left="3535"/>
      </w:pPr>
    </w:lvl>
    <w:lvl w:ilvl="5">
      <w:start w:val="1"/>
      <w:numFmt w:val="decimal"/>
      <w:lvlText w:val="%6."/>
      <w:lvlJc w:val="left"/>
      <w:pPr>
        <w:tabs>
          <w:tab w:pos="4242" w:val="num"/>
        </w:tabs>
        <w:ind w:hanging="283" w:left="4242"/>
      </w:pPr>
    </w:lvl>
    <w:lvl w:ilvl="6">
      <w:start w:val="1"/>
      <w:numFmt w:val="decimal"/>
      <w:lvlText w:val="%7."/>
      <w:lvlJc w:val="left"/>
      <w:pPr>
        <w:tabs>
          <w:tab w:pos="4949" w:val="num"/>
        </w:tabs>
        <w:ind w:hanging="283" w:left="4949"/>
      </w:pPr>
    </w:lvl>
    <w:lvl w:ilvl="7">
      <w:start w:val="1"/>
      <w:numFmt w:val="decimal"/>
      <w:lvlText w:val="%8."/>
      <w:lvlJc w:val="left"/>
      <w:pPr>
        <w:tabs>
          <w:tab w:pos="5656" w:val="num"/>
        </w:tabs>
        <w:ind w:hanging="283" w:left="5656"/>
      </w:pPr>
    </w:lvl>
    <w:lvl w:ilvl="8">
      <w:start w:val="1"/>
      <w:numFmt w:val="decimal"/>
      <w:lvlText w:val="%9."/>
      <w:lvlJc w:val="left"/>
      <w:pPr>
        <w:tabs>
          <w:tab w:pos="6363" w:val="num"/>
        </w:tabs>
        <w:ind w:hanging="283" w:left="6363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spacing w:after="280" w:before="280" w:line="100" w:lineRule="atLeast"/>
      <w:contextualSpacing w:val="false"/>
    </w:pPr>
    <w:rPr>
      <w:rFonts w:ascii="Times New Roman" w:cs="Times New Roman" w:hAnsi="Times New Roman"/>
      <w:b/>
      <w:bCs/>
      <w:color w:val="000000"/>
      <w:sz w:val="48"/>
      <w:szCs w:val="48"/>
      <w:lang w:val="ru-RU"/>
    </w:rPr>
  </w:style>
  <w:style w:styleId="style15" w:type="character">
    <w:name w:val="Default Paragraph Font"/>
    <w:next w:val="style15"/>
    <w:rPr/>
  </w:style>
  <w:style w:styleId="style16" w:type="character">
    <w:name w:val="c6"/>
    <w:basedOn w:val="style15"/>
    <w:next w:val="style16"/>
    <w:rPr/>
  </w:style>
  <w:style w:styleId="style17" w:type="character">
    <w:name w:val="ListLabel 1"/>
    <w:next w:val="style17"/>
    <w:rPr>
      <w:rFonts w:cs="Times New Roman" w:eastAsia="TimesNewRomanPSMT"/>
    </w:rPr>
  </w:style>
  <w:style w:styleId="style18" w:type="character">
    <w:name w:val="ListLabel 2"/>
    <w:next w:val="style18"/>
    <w:rPr>
      <w:rFonts w:cs="Courier New"/>
    </w:rPr>
  </w:style>
  <w:style w:styleId="style19" w:type="character">
    <w:name w:val="ListLabel 3"/>
    <w:next w:val="style19"/>
    <w:rPr>
      <w:rFonts w:cs="Times New Roman"/>
    </w:rPr>
  </w:style>
  <w:style w:styleId="style20" w:type="character">
    <w:name w:val="ListLabel 4"/>
    <w:next w:val="style20"/>
    <w:rPr>
      <w:sz w:val="20"/>
    </w:rPr>
  </w:style>
  <w:style w:styleId="style21" w:type="character">
    <w:name w:val="ListLabel 5"/>
    <w:next w:val="style21"/>
    <w:rPr>
      <w:rFonts w:cs="Symbol"/>
    </w:rPr>
  </w:style>
  <w:style w:styleId="style22" w:type="character">
    <w:name w:val="ListLabel 6"/>
    <w:next w:val="style22"/>
    <w:rPr>
      <w:rFonts w:cs="Courier New"/>
    </w:rPr>
  </w:style>
  <w:style w:styleId="style23" w:type="character">
    <w:name w:val="ListLabel 7"/>
    <w:next w:val="style23"/>
    <w:rPr>
      <w:rFonts w:cs="Wingdings"/>
    </w:rPr>
  </w:style>
  <w:style w:styleId="style24" w:type="character">
    <w:name w:val="ListLabel 8"/>
    <w:next w:val="style24"/>
    <w:rPr>
      <w:rFonts w:cs="Symbol"/>
    </w:rPr>
  </w:style>
  <w:style w:styleId="style25" w:type="character">
    <w:name w:val="ListLabel 9"/>
    <w:next w:val="style25"/>
    <w:rPr>
      <w:rFonts w:cs="Courier New"/>
    </w:rPr>
  </w:style>
  <w:style w:styleId="style26" w:type="character">
    <w:name w:val="ListLabel 10"/>
    <w:next w:val="style26"/>
    <w:rPr>
      <w:rFonts w:cs="Wingdings"/>
    </w:rPr>
  </w:style>
  <w:style w:styleId="style27" w:type="character">
    <w:name w:val="ListLabel 11"/>
    <w:next w:val="style27"/>
    <w:rPr>
      <w:rFonts w:cs="Symbol"/>
    </w:rPr>
  </w:style>
  <w:style w:styleId="style28" w:type="character">
    <w:name w:val="ListLabel 12"/>
    <w:next w:val="style28"/>
    <w:rPr>
      <w:rFonts w:cs="Courier New"/>
    </w:rPr>
  </w:style>
  <w:style w:styleId="style29" w:type="character">
    <w:name w:val="ListLabel 13"/>
    <w:next w:val="style29"/>
    <w:rPr>
      <w:rFonts w:cs="Wingdings"/>
    </w:rPr>
  </w:style>
  <w:style w:styleId="style30" w:type="character">
    <w:name w:val="ListLabel 14"/>
    <w:next w:val="style30"/>
    <w:rPr>
      <w:rFonts w:cs="Symbol"/>
    </w:rPr>
  </w:style>
  <w:style w:styleId="style31" w:type="character">
    <w:name w:val="ListLabel 15"/>
    <w:next w:val="style31"/>
    <w:rPr>
      <w:rFonts w:cs="Courier New"/>
    </w:rPr>
  </w:style>
  <w:style w:styleId="style32" w:type="character">
    <w:name w:val="ListLabel 16"/>
    <w:next w:val="style32"/>
    <w:rPr>
      <w:rFonts w:cs="Wingdings"/>
    </w:rPr>
  </w:style>
  <w:style w:styleId="style33" w:type="character">
    <w:name w:val="ListLabel 17"/>
    <w:next w:val="style33"/>
    <w:rPr>
      <w:rFonts w:cs="Symbol"/>
    </w:rPr>
  </w:style>
  <w:style w:styleId="style34" w:type="character">
    <w:name w:val="ListLabel 18"/>
    <w:next w:val="style34"/>
    <w:rPr>
      <w:rFonts w:cs="Courier New"/>
    </w:rPr>
  </w:style>
  <w:style w:styleId="style35" w:type="character">
    <w:name w:val="ListLabel 19"/>
    <w:next w:val="style35"/>
    <w:rPr>
      <w:rFonts w:cs="Wingdings"/>
    </w:rPr>
  </w:style>
  <w:style w:styleId="style36" w:type="character">
    <w:name w:val="Интернет-ссылка"/>
    <w:next w:val="style36"/>
    <w:rPr>
      <w:color w:val="000080"/>
      <w:u w:val="single"/>
      <w:lang w:bidi="zxx-" w:eastAsia="zxx-" w:val="zxx-"/>
    </w:rPr>
  </w:style>
  <w:style w:styleId="style37" w:type="character">
    <w:name w:val="ListLabel 20"/>
    <w:next w:val="style37"/>
    <w:rPr>
      <w:rFonts w:cs="Symbol"/>
    </w:rPr>
  </w:style>
  <w:style w:styleId="style38" w:type="character">
    <w:name w:val="ListLabel 21"/>
    <w:next w:val="style38"/>
    <w:rPr>
      <w:rFonts w:cs="Courier New"/>
    </w:rPr>
  </w:style>
  <w:style w:styleId="style39" w:type="character">
    <w:name w:val="ListLabel 22"/>
    <w:next w:val="style39"/>
    <w:rPr>
      <w:rFonts w:cs="Wingdings"/>
    </w:rPr>
  </w:style>
  <w:style w:styleId="style40" w:type="character">
    <w:name w:val="ListLabel 23"/>
    <w:next w:val="style40"/>
    <w:rPr>
      <w:rFonts w:cs="Symbol"/>
    </w:rPr>
  </w:style>
  <w:style w:styleId="style41" w:type="character">
    <w:name w:val="ListLabel 24"/>
    <w:next w:val="style41"/>
    <w:rPr>
      <w:rFonts w:cs="Courier New"/>
    </w:rPr>
  </w:style>
  <w:style w:styleId="style42" w:type="character">
    <w:name w:val="ListLabel 25"/>
    <w:next w:val="style42"/>
    <w:rPr>
      <w:rFonts w:cs="Wingdings"/>
    </w:rPr>
  </w:style>
  <w:style w:styleId="style43" w:type="paragraph">
    <w:name w:val="Заголовок"/>
    <w:basedOn w:val="style0"/>
    <w:next w:val="style44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44" w:type="paragraph">
    <w:name w:val="Основной текст"/>
    <w:basedOn w:val="style0"/>
    <w:next w:val="style44"/>
    <w:pPr>
      <w:spacing w:after="120" w:before="0"/>
      <w:contextualSpacing w:val="false"/>
    </w:pPr>
    <w:rPr/>
  </w:style>
  <w:style w:styleId="style45" w:type="paragraph">
    <w:name w:val="Список"/>
    <w:basedOn w:val="style44"/>
    <w:next w:val="style45"/>
    <w:pPr/>
    <w:rPr>
      <w:rFonts w:cs="Mangal"/>
    </w:rPr>
  </w:style>
  <w:style w:styleId="style46" w:type="paragraph">
    <w:name w:val="Название"/>
    <w:basedOn w:val="style0"/>
    <w:next w:val="style4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7" w:type="paragraph">
    <w:name w:val="Указатель"/>
    <w:basedOn w:val="style0"/>
    <w:next w:val="style47"/>
    <w:pPr>
      <w:suppressLineNumbers/>
    </w:pPr>
    <w:rPr>
      <w:rFonts w:cs="Mangal"/>
    </w:rPr>
  </w:style>
  <w:style w:styleId="style48" w:type="paragraph">
    <w:name w:val="List Paragraph"/>
    <w:basedOn w:val="style0"/>
    <w:next w:val="style48"/>
    <w:pPr>
      <w:spacing w:after="200" w:before="0"/>
      <w:ind w:hanging="0" w:left="720" w:right="0"/>
      <w:contextualSpacing/>
    </w:pPr>
    <w:rPr/>
  </w:style>
  <w:style w:styleId="style49" w:type="paragraph">
    <w:name w:val="Normal (Web)"/>
    <w:basedOn w:val="style0"/>
    <w:next w:val="style49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50" w:type="paragraph">
    <w:name w:val="c0"/>
    <w:basedOn w:val="style0"/>
    <w:next w:val="style50"/>
    <w:pPr>
      <w:spacing w:after="90" w:before="9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51" w:type="paragraph">
    <w:name w:val="Содержимое таблицы"/>
    <w:basedOn w:val="style0"/>
    <w:next w:val="style51"/>
    <w:pPr/>
    <w:rPr/>
  </w:style>
  <w:style w:styleId="style52" w:type="paragraph">
    <w:name w:val="Заголовок таблицы"/>
    <w:basedOn w:val="style51"/>
    <w:next w:val="style5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2019-09-21T19:22:00Z</dcterms:created>
  <dc:creator>Пользователь</dc:creator>
  <cp:lastModifiedBy>User</cp:lastModifiedBy>
  <cp:lastPrinted>2023-10-10T21:26:22Z</cp:lastPrinted>
  <dcterms:modified xsi:type="dcterms:W3CDTF">2019-09-28T09:46:00Z</dcterms:modified>
  <cp:revision>7</cp:revision>
</cp:coreProperties>
</file>