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bottom w:val="thickThinSmallGap" w:sz="24" w:space="0" w:color="000080"/>
        </w:pBdr>
        <w:tabs>
          <w:tab w:val="clear" w:pos="708"/>
          <w:tab w:val="left" w:pos="709" w:leader="none"/>
        </w:tabs>
        <w:bidi w:val="0"/>
        <w:spacing w:lineRule="atLeast" w:line="100" w:before="0" w:after="0"/>
        <w:ind w:left="0" w:right="-143" w:hanging="0"/>
        <w:jc w:val="center"/>
        <w:rPr>
          <w:rFonts w:ascii="Times New Roman" w:hAnsi="Times New Roman"/>
          <w:b w:val="false"/>
          <w:bCs w:val="false"/>
          <w:sz w:val="28"/>
          <w:szCs w:val="28"/>
          <w:lang w:val="de-DE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de-DE"/>
        </w:rPr>
      </w:r>
    </w:p>
    <w:p>
      <w:pPr>
        <w:pStyle w:val="Style22"/>
        <w:bidi w:val="0"/>
        <w:jc w:val="center"/>
        <w:rPr>
          <w:rFonts w:ascii="Times New Roman" w:hAnsi="Times New Roman"/>
          <w:b w:val="false"/>
          <w:bCs w:val="false"/>
          <w:sz w:val="28"/>
          <w:szCs w:val="28"/>
          <w:lang w:val="de-DE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de-DE"/>
        </w:rPr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0775" cy="82892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/>
      </w:pPr>
      <w:r>
        <w:rPr/>
      </w:r>
    </w:p>
    <w:p>
      <w:pPr>
        <w:pStyle w:val="Style22"/>
        <w:bidi w:val="0"/>
        <w:jc w:val="center"/>
        <w:rPr>
          <w:rFonts w:ascii="Times New Roman" w:hAnsi="Times New Roman"/>
          <w:b w:val="false"/>
          <w:bCs w:val="false"/>
          <w:sz w:val="26"/>
          <w:szCs w:val="26"/>
          <w:lang w:val="de-DE"/>
        </w:rPr>
      </w:pPr>
      <w:r>
        <w:rPr>
          <w:rFonts w:ascii="Times New Roman" w:hAnsi="Times New Roman"/>
          <w:b w:val="false"/>
          <w:bCs w:val="false"/>
          <w:sz w:val="26"/>
          <w:szCs w:val="26"/>
          <w:lang w:val="de-DE"/>
        </w:rPr>
        <w:t>МУНИЦИПАЛЬНОЕ БЮДЖЕТНОЕ ОБЩЕОБРАЗОВАТЕЛЬНОЕ УЧРЕЖДЕНИЕ</w:t>
      </w:r>
    </w:p>
    <w:p>
      <w:pPr>
        <w:pStyle w:val="Style22"/>
        <w:bidi w:val="0"/>
        <w:jc w:val="center"/>
        <w:rPr>
          <w:rFonts w:ascii="Times New Roman" w:hAnsi="Times New Roman"/>
          <w:b w:val="false"/>
          <w:bCs w:val="false"/>
          <w:sz w:val="26"/>
          <w:szCs w:val="26"/>
          <w:lang w:val="de-DE"/>
        </w:rPr>
      </w:pPr>
      <w:r>
        <w:rPr>
          <w:rFonts w:ascii="Times New Roman" w:hAnsi="Times New Roman"/>
          <w:b w:val="false"/>
          <w:bCs w:val="false"/>
          <w:sz w:val="26"/>
          <w:szCs w:val="26"/>
          <w:lang w:val="de-DE"/>
        </w:rPr>
        <w:t>«КОЖАЕВСКАЯ ОСНОВНАЯ ОБЩЕОБРАЗОВАТЕЛЬНАЯ ШКОЛА»</w:t>
      </w:r>
    </w:p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 w:val="false"/>
          <w:bCs w:val="false"/>
          <w:sz w:val="28"/>
          <w:szCs w:val="28"/>
          <w:lang w:val="de-D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val="de-DE"/>
        </w:rPr>
        <w:t xml:space="preserve"> </w:t>
      </w:r>
    </w:p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/>
          <w:sz w:val="44"/>
        </w:rPr>
      </w:pPr>
      <w:r>
        <w:rPr>
          <w:rFonts w:cs="Times New Roman" w:ascii="Times New Roman" w:hAnsi="Times New Roman"/>
          <w:b/>
          <w:sz w:val="44"/>
        </w:rPr>
      </w:r>
    </w:p>
    <w:tbl>
      <w:tblPr>
        <w:tblW w:w="10441" w:type="dxa"/>
        <w:jc w:val="left"/>
        <w:tblInd w:w="63" w:type="dxa"/>
        <w:tblLayout w:type="fixed"/>
        <w:tblCellMar>
          <w:top w:w="55" w:type="dxa"/>
          <w:left w:w="27" w:type="dxa"/>
          <w:bottom w:w="55" w:type="dxa"/>
          <w:right w:w="55" w:type="dxa"/>
        </w:tblCellMar>
      </w:tblPr>
      <w:tblGrid>
        <w:gridCol w:w="4335"/>
        <w:gridCol w:w="6105"/>
      </w:tblGrid>
      <w:tr>
        <w:trPr/>
        <w:tc>
          <w:tcPr>
            <w:tcW w:w="4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FFFFFF" w:val="clear"/>
          </w:tcPr>
          <w:p>
            <w:pPr>
              <w:pStyle w:val="Style32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на заседании педагогического совета</w:t>
            </w:r>
          </w:p>
          <w:p>
            <w:pPr>
              <w:pStyle w:val="Style32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       от __________2025г.</w:t>
            </w:r>
          </w:p>
        </w:tc>
        <w:tc>
          <w:tcPr>
            <w:tcW w:w="6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FFFFFF" w:val="clear"/>
          </w:tcPr>
          <w:p>
            <w:pPr>
              <w:pStyle w:val="Style32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Утверждено:</w:t>
            </w:r>
          </w:p>
          <w:p>
            <w:pPr>
              <w:pStyle w:val="Style32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«Кожаевская ООШ»</w:t>
            </w:r>
          </w:p>
          <w:p>
            <w:pPr>
              <w:pStyle w:val="Style32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/_____________/Щукина А.А.</w:t>
            </w:r>
          </w:p>
          <w:p>
            <w:pPr>
              <w:pStyle w:val="Style32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               от ___________2025г.</w:t>
            </w:r>
          </w:p>
        </w:tc>
      </w:tr>
    </w:tbl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/>
          <w:sz w:val="44"/>
        </w:rPr>
      </w:pPr>
      <w:r>
        <w:rPr>
          <w:rFonts w:cs="Times New Roman" w:ascii="Times New Roman" w:hAnsi="Times New Roman"/>
          <w:b/>
          <w:sz w:val="44"/>
        </w:rPr>
      </w:r>
    </w:p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/>
          <w:sz w:val="44"/>
        </w:rPr>
      </w:pPr>
      <w:r>
        <w:rPr>
          <w:rFonts w:cs="Times New Roman" w:ascii="Times New Roman" w:hAnsi="Times New Roman"/>
          <w:b/>
          <w:sz w:val="44"/>
        </w:rPr>
      </w:r>
    </w:p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/>
          <w:sz w:val="44"/>
        </w:rPr>
      </w:pPr>
      <w:r>
        <w:rPr>
          <w:rFonts w:cs="Times New Roman" w:ascii="Times New Roman" w:hAnsi="Times New Roman"/>
          <w:b/>
          <w:sz w:val="44"/>
        </w:rPr>
      </w:r>
    </w:p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/>
          <w:sz w:val="44"/>
        </w:rPr>
      </w:pPr>
      <w:r>
        <w:rPr>
          <w:rFonts w:cs="Times New Roman" w:ascii="Times New Roman" w:hAnsi="Times New Roman"/>
          <w:b/>
          <w:sz w:val="44"/>
        </w:rPr>
        <w:t xml:space="preserve">Дополнительная общеобразовательная общеразвивающая программа </w:t>
      </w:r>
    </w:p>
    <w:p>
      <w:pPr>
        <w:pStyle w:val="Style22"/>
        <w:bidi w:val="0"/>
        <w:spacing w:before="120" w:after="120"/>
        <w:jc w:val="center"/>
        <w:rPr>
          <w:rFonts w:ascii="Times New Roman" w:hAnsi="Times New Roman" w:cs="Times New Roman"/>
          <w:b/>
          <w:sz w:val="44"/>
        </w:rPr>
      </w:pPr>
      <w:r>
        <w:rPr>
          <w:rFonts w:cs="Times New Roman" w:ascii="Times New Roman" w:hAnsi="Times New Roman"/>
          <w:b/>
          <w:sz w:val="44"/>
        </w:rPr>
        <w:t>технической направленности</w:t>
      </w:r>
    </w:p>
    <w:p>
      <w:pPr>
        <w:pStyle w:val="Style22"/>
        <w:bidi w:val="0"/>
        <w:spacing w:before="0" w:after="0"/>
        <w:jc w:val="center"/>
        <w:rPr>
          <w:rFonts w:ascii="Times New Roman" w:hAnsi="Times New Roman" w:cs="Times New Roman"/>
          <w:b/>
          <w:color w:val="000000"/>
          <w:sz w:val="48"/>
        </w:rPr>
      </w:pPr>
      <w:r>
        <w:rPr>
          <w:rFonts w:cs="Times New Roman" w:ascii="Times New Roman" w:hAnsi="Times New Roman"/>
          <w:b/>
          <w:color w:val="000000"/>
          <w:sz w:val="48"/>
        </w:rPr>
        <w:t>«Самоделкин»</w:t>
      </w:r>
    </w:p>
    <w:p>
      <w:pPr>
        <w:pStyle w:val="Style22"/>
        <w:bidi w:val="0"/>
        <w:spacing w:before="0"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cs="Times New Roman" w:ascii="Times New Roman" w:hAnsi="Times New Roman"/>
          <w:b/>
          <w:color w:val="000000"/>
          <w:sz w:val="48"/>
        </w:rPr>
        <w:t xml:space="preserve"> </w:t>
      </w:r>
      <w:r>
        <w:rPr>
          <w:rFonts w:cs="Times New Roman" w:ascii="Times New Roman" w:hAnsi="Times New Roman"/>
          <w:b/>
          <w:color w:val="000000"/>
          <w:sz w:val="36"/>
          <w:szCs w:val="36"/>
        </w:rPr>
        <w:t>базовый уровень</w:t>
      </w:r>
    </w:p>
    <w:p>
      <w:pPr>
        <w:pStyle w:val="Style22"/>
        <w:bidi w:val="0"/>
        <w:spacing w:before="0" w:after="0"/>
        <w:jc w:val="center"/>
        <w:rPr>
          <w:rFonts w:ascii="Times New Roman CYR" w:hAnsi="Times New Roman CYR" w:cs="Times New Roman CYR"/>
          <w:b/>
          <w:color w:val="000000"/>
          <w:sz w:val="28"/>
        </w:rPr>
      </w:pPr>
      <w:r>
        <w:rPr>
          <w:rFonts w:cs="Times New Roman CYR" w:ascii="Times New Roman CYR" w:hAnsi="Times New Roman CYR"/>
          <w:b/>
          <w:color w:val="000000"/>
          <w:sz w:val="28"/>
        </w:rPr>
        <w:t>Срок реализации  1 год</w:t>
      </w:r>
    </w:p>
    <w:p>
      <w:pPr>
        <w:pStyle w:val="Style22"/>
        <w:bidi w:val="0"/>
        <w:spacing w:before="0" w:after="0"/>
        <w:jc w:val="center"/>
        <w:rPr>
          <w:rFonts w:ascii="Times New Roman CYR" w:hAnsi="Times New Roman CYR" w:cs="Times New Roman CYR"/>
          <w:b/>
          <w:color w:val="000000"/>
          <w:sz w:val="28"/>
        </w:rPr>
      </w:pPr>
      <w:r>
        <w:rPr>
          <w:rFonts w:cs="Times New Roman CYR" w:ascii="Times New Roman CYR" w:hAnsi="Times New Roman CYR"/>
          <w:b/>
          <w:color w:val="000000"/>
          <w:sz w:val="28"/>
        </w:rPr>
        <w:t>Возраст  кружковцев 6-11 лет</w:t>
      </w:r>
    </w:p>
    <w:p>
      <w:pPr>
        <w:pStyle w:val="Style22"/>
        <w:bidi w:val="0"/>
        <w:spacing w:before="0" w:after="0"/>
        <w:jc w:val="center"/>
        <w:rPr>
          <w:rFonts w:ascii="Times New Roman" w:hAnsi="Times New Roman" w:cs="Times New Roman"/>
          <w:b/>
          <w:color w:val="000000"/>
          <w:sz w:val="48"/>
        </w:rPr>
      </w:pPr>
      <w:r>
        <w:rPr>
          <w:rFonts w:cs="Times New Roman" w:ascii="Times New Roman" w:hAnsi="Times New Roman"/>
          <w:b/>
          <w:color w:val="000000"/>
          <w:sz w:val="48"/>
        </w:rPr>
      </w:r>
    </w:p>
    <w:p>
      <w:pPr>
        <w:pStyle w:val="Style22"/>
        <w:bidi w:val="0"/>
        <w:spacing w:before="0" w:after="0"/>
        <w:jc w:val="left"/>
        <w:rPr/>
      </w:pPr>
      <w:r>
        <w:rPr/>
      </w:r>
    </w:p>
    <w:p>
      <w:pPr>
        <w:pStyle w:val="Style22"/>
        <w:bidi w:val="0"/>
        <w:spacing w:before="0" w:after="0"/>
        <w:jc w:val="left"/>
        <w:rPr>
          <w:rFonts w:ascii="Times New Roman CYR" w:hAnsi="Times New Roman CYR" w:cs="Times New Roman CYR"/>
          <w:sz w:val="28"/>
        </w:rPr>
      </w:pPr>
      <w:r>
        <w:rPr>
          <w:rFonts w:cs="Times New Roman CYR" w:ascii="Times New Roman CYR" w:hAnsi="Times New Roman CYR"/>
          <w:sz w:val="28"/>
        </w:rPr>
        <w:t xml:space="preserve"> </w:t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right"/>
        <w:rPr/>
      </w:pPr>
      <w:r>
        <w:rPr/>
      </w:r>
    </w:p>
    <w:p>
      <w:pPr>
        <w:pStyle w:val="Style22"/>
        <w:bidi w:val="0"/>
        <w:spacing w:before="0" w:after="0"/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rFonts w:cs="Times New Roman" w:ascii="Times New Roman" w:hAnsi="Times New Roman"/>
          <w:color w:val="000000"/>
          <w:sz w:val="28"/>
        </w:rPr>
        <w:t xml:space="preserve"> </w:t>
      </w:r>
    </w:p>
    <w:p>
      <w:pPr>
        <w:pStyle w:val="Style22"/>
        <w:bidi w:val="0"/>
        <w:spacing w:before="0" w:after="0"/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rFonts w:cs="Times New Roman" w:ascii="Times New Roman" w:hAnsi="Times New Roman"/>
          <w:color w:val="000000"/>
          <w:sz w:val="28"/>
        </w:rPr>
        <w:t>Чегодаева Наталья  Александровна</w:t>
      </w:r>
    </w:p>
    <w:p>
      <w:pPr>
        <w:pStyle w:val="Style22"/>
        <w:bidi w:val="0"/>
        <w:spacing w:before="0" w:after="0"/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rFonts w:cs="Times New Roman" w:ascii="Times New Roman" w:hAnsi="Times New Roman"/>
          <w:color w:val="000000"/>
          <w:sz w:val="28"/>
        </w:rPr>
        <w:t xml:space="preserve">учитель начальных классов </w:t>
      </w:r>
    </w:p>
    <w:p>
      <w:pPr>
        <w:pStyle w:val="Style22"/>
        <w:bidi w:val="0"/>
        <w:spacing w:before="0" w:after="0"/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color w:val="000000"/>
        </w:rPr>
        <w:t xml:space="preserve"> </w:t>
      </w:r>
      <w:r>
        <w:rPr>
          <w:rFonts w:cs="Times New Roman" w:ascii="Times New Roman" w:hAnsi="Times New Roman"/>
          <w:color w:val="000000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</w:rPr>
        <w:t>МБОУ «Кожаевская ООШ»</w:t>
      </w:r>
    </w:p>
    <w:p>
      <w:pPr>
        <w:pStyle w:val="Style22"/>
        <w:bidi w:val="0"/>
        <w:spacing w:before="0" w:after="0"/>
        <w:jc w:val="left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/>
      </w:r>
    </w:p>
    <w:p>
      <w:pPr>
        <w:pStyle w:val="Style22"/>
        <w:bidi w:val="0"/>
        <w:spacing w:before="0" w:after="0"/>
        <w:jc w:val="center"/>
        <w:rPr/>
      </w:pPr>
      <w:r>
        <w:rPr>
          <w:rFonts w:cs="Times New Roman" w:ascii="Times New Roman" w:hAnsi="Times New Roman"/>
          <w:sz w:val="28"/>
          <w:lang w:val="de-DE"/>
        </w:rPr>
        <w:t>д.</w:t>
      </w:r>
      <w:r>
        <w:rPr/>
        <w:t xml:space="preserve"> </w:t>
      </w:r>
      <w:r>
        <w:rPr>
          <w:rFonts w:cs="Times New Roman" w:ascii="Times New Roman" w:hAnsi="Times New Roman"/>
          <w:sz w:val="28"/>
          <w:lang w:val="de-DE"/>
        </w:rPr>
        <w:t>Кожаево</w:t>
      </w:r>
      <w:r>
        <w:rPr/>
        <w:t xml:space="preserve"> </w:t>
      </w:r>
    </w:p>
    <w:p>
      <w:pPr>
        <w:pStyle w:val="Style22"/>
        <w:bidi w:val="0"/>
        <w:spacing w:before="0" w:after="0"/>
        <w:jc w:val="center"/>
        <w:rPr>
          <w:rFonts w:ascii="Times New Roman" w:hAnsi="Times New Roman" w:cs="Times New Roman"/>
          <w:sz w:val="28"/>
          <w:lang w:val="de-DE"/>
        </w:rPr>
      </w:pPr>
      <w:r>
        <w:rPr>
          <w:rFonts w:cs="Times New Roman" w:ascii="Times New Roman" w:hAnsi="Times New Roman"/>
          <w:sz w:val="28"/>
          <w:lang w:val="de-DE"/>
        </w:rPr>
        <w:t>20</w:t>
      </w:r>
      <w:r>
        <w:rPr>
          <w:rFonts w:cs="Times New Roman" w:ascii="Times New Roman" w:hAnsi="Times New Roman"/>
          <w:sz w:val="28"/>
        </w:rPr>
        <w:t xml:space="preserve">25 </w:t>
      </w:r>
      <w:r>
        <w:rPr>
          <w:rFonts w:cs="Times New Roman" w:ascii="Times New Roman" w:hAnsi="Times New Roman"/>
          <w:sz w:val="28"/>
          <w:lang w:val="de-DE"/>
        </w:rPr>
        <w:t>г.</w:t>
      </w:r>
    </w:p>
    <w:p>
      <w:pPr>
        <w:pStyle w:val="Normal"/>
        <w:shd w:val="clear" w:fill="FFFFFF"/>
        <w:bidi w:val="0"/>
        <w:spacing w:before="94" w:after="0"/>
        <w:ind w:left="0" w:right="-29" w:hanging="0"/>
        <w:jc w:val="center"/>
        <w:rPr/>
      </w:pPr>
      <w:r>
        <w:rPr/>
      </w:r>
    </w:p>
    <w:p>
      <w:pPr>
        <w:pStyle w:val="Normal"/>
        <w:shd w:val="clear" w:fill="FFFFFF"/>
        <w:bidi w:val="0"/>
        <w:spacing w:before="94" w:after="0"/>
        <w:ind w:left="0" w:right="-29" w:hanging="0"/>
        <w:jc w:val="center"/>
        <w:rPr/>
      </w:pPr>
      <w:r>
        <w:rPr/>
      </w:r>
    </w:p>
    <w:p>
      <w:pPr>
        <w:pStyle w:val="Normal"/>
        <w:keepNext w:val="true"/>
        <w:pBdr>
          <w:bottom w:val="thickThinSmallGap" w:sz="24" w:space="0" w:color="000080"/>
        </w:pBdr>
        <w:shd w:val="clear" w:fill="FFFFFF"/>
        <w:tabs>
          <w:tab w:val="clear" w:pos="708"/>
          <w:tab w:val="left" w:pos="709" w:leader="none"/>
        </w:tabs>
        <w:bidi w:val="0"/>
        <w:spacing w:lineRule="atLeast" w:line="100" w:before="94" w:after="0"/>
        <w:ind w:left="0" w:right="-29" w:hanging="0"/>
        <w:jc w:val="center"/>
        <w:rPr/>
      </w:pPr>
      <w:r>
        <w:rPr/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cs="Times New Roman"/>
          <w:b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cs="Times New Roman" w:ascii="Times New Roman" w:hAnsi="Times New Roman"/>
          <w:b/>
          <w:i w:val="false"/>
          <w:caps w:val="false"/>
          <w:smallCaps w:val="false"/>
          <w:color w:val="1A1A1A"/>
          <w:spacing w:val="0"/>
          <w:sz w:val="28"/>
          <w:szCs w:val="28"/>
        </w:rPr>
        <w:t>Раздел 1 Комплекс основных характеристик программы</w:t>
      </w:r>
    </w:p>
    <w:p>
      <w:pPr>
        <w:pStyle w:val="Normal"/>
        <w:widowControl/>
        <w:bidi w:val="0"/>
        <w:ind w:left="0" w:right="0" w:hanging="0"/>
        <w:jc w:val="left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Данная программа разработана в соответствии: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-с требованиями к образовательным программам Федерального закона об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образовании в Российской Федерации от 29 декабря 2012 года № 273 ( п.9 ст.2273-ФЗ);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-с Приказом Министерства просвещения Российской Федерации от 27.07.2022 года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 с Федеральным законом РФ «О внесении изменений в Федеральный закон «Об образовании в Российской Федерации» по вопросам воспитания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обучающихся» от 31.07.2020 г. № 304-ФЗ;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 со Стратегией развития воспитания в Российской Федерации на период до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2025 года / утверждена Распоряжением Правительства РФ от 29.05.2015 г.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1A1A1A"/>
          <w:spacing w:val="0"/>
          <w:sz w:val="28"/>
          <w:szCs w:val="28"/>
        </w:rPr>
        <w:t xml:space="preserve">№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996-р;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-с Концепцией развития дополнительного образования детей до 2030 года /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утверждена Распоряжением Правительства РФ от 31.03.2022 г. № 678-р;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-с Постановлением Главного государственного санитарного врача РФ от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28.09.2020 </w:t>
      </w:r>
      <w:r>
        <w:rPr>
          <w:rFonts w:ascii="Times New Roman" w:hAnsi="Times New Roman"/>
          <w:caps w:val="false"/>
          <w:smallCaps w:val="false"/>
          <w:color w:val="1A1A1A"/>
          <w:spacing w:val="0"/>
          <w:sz w:val="28"/>
          <w:szCs w:val="28"/>
        </w:rPr>
        <w:t xml:space="preserve">№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28 Об утверждении санитарных правил СП 2.4.3648-20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«Санитарно-эпидемиологические требования к организациям воспитания и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обучения, отдыха и оздоровления детей и молодежи»;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 с методическими рекомендациями по проектированию дополнительных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общеобразовательных программ (включая разноуровневые программы). Письмо Министерства образования и науки Российской Федерации от 18.11.2015 № 09-3242;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 с Национальным проектом «Образование» (утвержден Президиумом Совета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при Президенте РФ по стратегическому развитию и национальным проектам,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протокол № 16 от 24.12.2018 г.);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- с Целевой моделью развития региональной системы дополнительного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образования детей (приказ Министерства просвещения РФ от 3.09.2019 г.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1A1A1A"/>
          <w:spacing w:val="0"/>
          <w:sz w:val="28"/>
          <w:szCs w:val="28"/>
        </w:rPr>
        <w:t xml:space="preserve">№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467);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262633"/>
          <w:spacing w:val="0"/>
          <w:sz w:val="28"/>
          <w:szCs w:val="28"/>
          <w:lang w:bidi="hi-IN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262633"/>
          <w:spacing w:val="0"/>
          <w:sz w:val="28"/>
          <w:szCs w:val="28"/>
        </w:rPr>
        <w:t xml:space="preserve">-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262633"/>
          <w:spacing w:val="0"/>
          <w:sz w:val="28"/>
          <w:szCs w:val="28"/>
          <w:lang w:bidi="hi-IN"/>
        </w:rPr>
        <w:t>Устава муниципального бюджетного учреждения «Кожаевская основная общеобразовательная школа»;</w:t>
      </w:r>
    </w:p>
    <w:p>
      <w:pPr>
        <w:pStyle w:val="Normal"/>
        <w:widowControl/>
        <w:bidi w:val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262633"/>
          <w:spacing w:val="0"/>
          <w:sz w:val="28"/>
          <w:szCs w:val="28"/>
        </w:rPr>
        <w:t xml:space="preserve">-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262633"/>
          <w:spacing w:val="0"/>
          <w:sz w:val="28"/>
          <w:szCs w:val="28"/>
          <w:lang w:bidi="hi-IN"/>
        </w:rPr>
        <w:t>Положения о дополнительной общеобразовательной программе дополнительного образования МБОУ «Кожаевская основная общеобразовательная школа»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A1A1A"/>
          <w:spacing w:val="0"/>
          <w:sz w:val="28"/>
          <w:szCs w:val="28"/>
        </w:rPr>
        <w:t>.</w:t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bidi w:val="0"/>
        <w:spacing w:lineRule="auto" w:line="360" w:before="0" w:after="0"/>
        <w:jc w:val="left"/>
        <w:rPr/>
      </w:pPr>
      <w:r>
        <w:rPr/>
      </w:r>
    </w:p>
    <w:p>
      <w:pPr>
        <w:pStyle w:val="Normal"/>
        <w:bidi w:val="0"/>
        <w:spacing w:lineRule="auto" w:line="360" w:before="0" w:after="0"/>
        <w:jc w:val="left"/>
        <w:rPr/>
      </w:pPr>
      <w:r>
        <w:rPr/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cs="Times New Roman"/>
          <w:b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cs="Times New Roman" w:ascii="Times New Roman" w:hAnsi="Times New Roman"/>
          <w:b/>
          <w:i w:val="false"/>
          <w:caps w:val="false"/>
          <w:smallCaps w:val="false"/>
          <w:color w:val="1A1A1A"/>
          <w:spacing w:val="0"/>
          <w:sz w:val="28"/>
          <w:szCs w:val="28"/>
        </w:rPr>
        <w:t>1. Комплекс основных характеристик программы</w:t>
      </w:r>
    </w:p>
    <w:p>
      <w:pPr>
        <w:pStyle w:val="Normal"/>
        <w:widowControl/>
        <w:bidi w:val="0"/>
        <w:ind w:left="0" w:right="0" w:hanging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1.1 Пояснительная записка</w:t>
      </w:r>
    </w:p>
    <w:p>
      <w:pPr>
        <w:pStyle w:val="Normal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cs=""/>
          <w:sz w:val="28"/>
          <w:szCs w:val="28"/>
        </w:rPr>
      </w:pPr>
      <w:r>
        <w:rPr>
          <w:rFonts w:cs=""/>
          <w:sz w:val="28"/>
          <w:szCs w:val="28"/>
        </w:rPr>
        <w:t xml:space="preserve">В России востребованы специалисты с новым стилем инженерно – научного мышления. Этот стиль предполагает учет не только конструктивно-технологических, но и психологических, социальных, гуманистических и морально-этических факторов. Формирование такого современного инженера-конструктора желательно начинать с детства. Данная программа предусматривает развитие способностей детей к наглядному моделированию. 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cs=""/>
          <w:sz w:val="28"/>
          <w:szCs w:val="28"/>
        </w:rPr>
      </w:pPr>
      <w:r>
        <w:rPr>
          <w:rFonts w:cs=""/>
          <w:sz w:val="28"/>
          <w:szCs w:val="28"/>
        </w:rPr>
        <w:t>Одна из самых известных и распространённых педагогических систем, широкая использующая трёхмерные модели реального мира и предметно-игровую среду обучения и развития ребёнка - Lego. Конструкторами Lego охвачены почти все возраста детей, обучающихся в различных образовательных учреждениях. Lego позволяет детям учиться, играя и обучаться в игре.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cs=""/>
          <w:b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cs="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1.2 Направленность программы: техническая.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cs=""/>
          <w:b w:val="false"/>
          <w:bCs w:val="false"/>
          <w:sz w:val="28"/>
          <w:szCs w:val="28"/>
        </w:rPr>
      </w:pPr>
      <w:r>
        <w:rPr>
          <w:rFonts w:cs=""/>
          <w:b/>
          <w:bCs/>
          <w:sz w:val="28"/>
          <w:szCs w:val="28"/>
        </w:rPr>
        <w:t xml:space="preserve"> </w:t>
      </w:r>
      <w:r>
        <w:rPr>
          <w:rFonts w:cs="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1.3 Актуальность программы</w:t>
      </w:r>
      <w:r>
        <w:rPr>
          <w:rFonts w:cs=""/>
          <w:b/>
          <w:bCs/>
          <w:sz w:val="28"/>
          <w:szCs w:val="28"/>
        </w:rPr>
        <w:t xml:space="preserve"> </w:t>
      </w:r>
      <w:r>
        <w:rPr>
          <w:rFonts w:cs=""/>
          <w:b w:val="false"/>
          <w:bCs w:val="false"/>
          <w:sz w:val="28"/>
          <w:szCs w:val="28"/>
        </w:rPr>
        <w:t>определяется востребованностью  работы в коллективе и развитием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обучающимся в конце урока увидеть сделанную своими руками модель, которая выполняет поставленную ими же самими задачу.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eastAsia="Times New Roman" w:cs="Times New Roman"/>
          <w:b w:val="false"/>
          <w:bCs w:val="false"/>
          <w:sz w:val="28"/>
          <w:szCs w:val="28"/>
        </w:rPr>
      </w:pPr>
      <w:r>
        <w:rPr>
          <w:rFonts w:eastAsia="Times New Roman" w:cs="Times New Roman"/>
          <w:b w:val="false"/>
          <w:bCs w:val="false"/>
          <w:sz w:val="28"/>
          <w:szCs w:val="28"/>
        </w:rPr>
        <w:t xml:space="preserve">Изучая простые механизмы, обучающиеся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 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eastAsia="Times New Roman" w:cs="Times New Roman"/>
          <w:b w:val="false"/>
          <w:bCs w:val="false"/>
          <w:sz w:val="28"/>
          <w:szCs w:val="28"/>
        </w:rPr>
      </w:pPr>
      <w:r>
        <w:rPr>
          <w:rFonts w:eastAsia="Times New Roman" w:cs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1.4 Новизна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/>
          <w:b w:val="false"/>
          <w:bCs w:val="false"/>
          <w:sz w:val="28"/>
          <w:szCs w:val="28"/>
        </w:rPr>
        <w:t>заключается в том, что позволяет школьникам в форме познавательной деятельности раскрыть практическую целесообразность Lego -конструирования, развить необходимые в дальнейшей жизни приобретенные умения и навыки. Интегрирование различных образовательных областей открывает возможности для реализации новых концепций школьников, овладения новыми навыками и расширения круга интересов.</w:t>
      </w:r>
    </w:p>
    <w:p>
      <w:pPr>
        <w:pStyle w:val="Normal"/>
        <w:bidi w:val="0"/>
        <w:spacing w:lineRule="auto" w:line="360" w:before="0" w:after="0"/>
        <w:ind w:left="0" w:right="0"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Lego 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eastAsia="Times New Roman" w:cs="Times New Roman"/>
          <w:b w:val="false"/>
          <w:bCs w:val="false"/>
          <w:sz w:val="28"/>
          <w:szCs w:val="28"/>
        </w:rPr>
      </w:pPr>
      <w:r>
        <w:rPr>
          <w:rFonts w:eastAsia="Times New Roman" w:cs="Times New Roman"/>
          <w:b w:val="false"/>
          <w:bCs w:val="false"/>
          <w:sz w:val="28"/>
          <w:szCs w:val="28"/>
        </w:rPr>
        <w:t>В ходе образовательной деятельности дети становятся строителями, архитекторами и творцами, играя, они придумывают и воплощают в жизнь свои идеи.</w:t>
      </w:r>
    </w:p>
    <w:p>
      <w:pPr>
        <w:pStyle w:val="NormalWeb"/>
        <w:bidi w:val="0"/>
        <w:spacing w:lineRule="auto" w:line="360" w:before="28" w:after="28"/>
        <w:ind w:left="0" w:right="0" w:hanging="0"/>
        <w:jc w:val="both"/>
        <w:rPr>
          <w:rFonts w:eastAsia="Times New Roman" w:cs="Times New Roman"/>
          <w:i w:val="false"/>
          <w:i w:val="false"/>
          <w:iCs w:val="false"/>
          <w:spacing w:val="-13"/>
          <w:sz w:val="24"/>
          <w:szCs w:val="24"/>
        </w:rPr>
      </w:pPr>
      <w:r>
        <w:rPr>
          <w:rFonts w:eastAsia="Times New Roman" w:cs="Times New Roman"/>
          <w:b/>
          <w:bCs/>
          <w:i w:val="false"/>
          <w:iCs w:val="false"/>
          <w:spacing w:val="-13"/>
          <w:sz w:val="28"/>
          <w:szCs w:val="28"/>
        </w:rPr>
        <w:t>1.5 Педагогическая целесообразность</w:t>
      </w:r>
      <w:r>
        <w:rPr>
          <w:rFonts w:eastAsia="Times New Roman" w:cs="Times New Roman"/>
          <w:i w:val="false"/>
          <w:iCs w:val="false"/>
          <w:spacing w:val="-13"/>
          <w:sz w:val="28"/>
          <w:szCs w:val="28"/>
        </w:rPr>
        <w:t xml:space="preserve"> программы объясняется формированием высокого интеллекта через мастерство. Целый ряд специальных заданий на наблюдение, сравнение, домысливание, фантазирование служат для достижения этого.</w:t>
      </w:r>
      <w:r>
        <w:rPr>
          <w:rFonts w:eastAsia="Times New Roman" w:cs="Times New Roman"/>
          <w:i w:val="false"/>
          <w:iCs w:val="false"/>
          <w:spacing w:val="-13"/>
          <w:sz w:val="24"/>
          <w:szCs w:val="24"/>
        </w:rPr>
        <w:t xml:space="preserve"> 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- </w:t>
      </w:r>
      <w:r>
        <w:rPr>
          <w:sz w:val="28"/>
          <w:szCs w:val="28"/>
        </w:rPr>
        <w:t>развитие познавательных способностей обучающихся на основе системы развивающих занятий по моделированию из конструктора Legо, а также овладение навыками начального технического конструирования.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>
      <w:pPr>
        <w:pStyle w:val="NormalWeb"/>
        <w:numPr>
          <w:ilvl w:val="0"/>
          <w:numId w:val="6"/>
        </w:numPr>
        <w:bidi w:val="0"/>
        <w:spacing w:lineRule="auto" w:line="360" w:before="28" w:after="28"/>
        <w:ind w:left="720" w:right="0" w:hanging="36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целостному освоению обучающимися основных теоретических, технологических, креативных позиций компетентного осуществления исследовательской и проектной деятельности через техническое творчество;</w:t>
      </w:r>
    </w:p>
    <w:p>
      <w:pPr>
        <w:pStyle w:val="NormalWeb"/>
        <w:numPr>
          <w:ilvl w:val="0"/>
          <w:numId w:val="6"/>
        </w:numPr>
        <w:bidi w:val="0"/>
        <w:spacing w:lineRule="auto" w:line="360" w:before="28" w:after="28"/>
        <w:ind w:left="720" w:right="0" w:hanging="360"/>
        <w:jc w:val="both"/>
        <w:rPr>
          <w:sz w:val="28"/>
          <w:szCs w:val="28"/>
        </w:rPr>
      </w:pPr>
      <w:r>
        <w:rPr>
          <w:sz w:val="28"/>
          <w:szCs w:val="28"/>
        </w:rPr>
        <w:t>расширять знания о науке и технике как способе рационально-практического освоения окружающего мира;</w:t>
      </w:r>
    </w:p>
    <w:p>
      <w:pPr>
        <w:pStyle w:val="NormalWeb"/>
        <w:numPr>
          <w:ilvl w:val="0"/>
          <w:numId w:val="6"/>
        </w:numPr>
        <w:bidi w:val="0"/>
        <w:spacing w:lineRule="auto" w:line="360" w:before="28" w:after="28"/>
        <w:ind w:left="720" w:right="0" w:hanging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>
      <w:pPr>
        <w:pStyle w:val="NormalWeb"/>
        <w:numPr>
          <w:ilvl w:val="0"/>
          <w:numId w:val="6"/>
        </w:numPr>
        <w:bidi w:val="0"/>
        <w:spacing w:lineRule="auto" w:line="360" w:before="28" w:after="28"/>
        <w:ind w:left="720" w:right="0" w:hanging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применения полученных знаний и умений в процессе изучения школьных дисциплин и в практической деятельности;</w:t>
      </w:r>
    </w:p>
    <w:p>
      <w:pPr>
        <w:pStyle w:val="NormalWeb"/>
        <w:numPr>
          <w:ilvl w:val="0"/>
          <w:numId w:val="6"/>
        </w:numPr>
        <w:bidi w:val="0"/>
        <w:spacing w:lineRule="auto" w:line="360" w:before="28" w:after="28"/>
        <w:ind w:left="720" w:right="0" w:hanging="360"/>
        <w:jc w:val="both"/>
        <w:rPr>
          <w:sz w:val="28"/>
          <w:szCs w:val="28"/>
        </w:rPr>
      </w:pPr>
      <w:bookmarkStart w:id="0" w:name="__DdeLink__17348_2060242706"/>
      <w:bookmarkEnd w:id="0"/>
      <w:r>
        <w:rPr>
          <w:sz w:val="28"/>
          <w:szCs w:val="28"/>
        </w:rPr>
        <w:t>формирование умения действовать в соответствии с инструкциями педагога и передавать особенности предметов средствами конструктора Lego.</w:t>
      </w:r>
    </w:p>
    <w:p>
      <w:pPr>
        <w:pStyle w:val="NormalWeb"/>
        <w:bidi w:val="0"/>
        <w:spacing w:lineRule="auto" w:line="360" w:before="28" w:after="2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i/>
          <w:color w:val="000000"/>
          <w:sz w:val="28"/>
          <w:szCs w:val="28"/>
        </w:rPr>
        <w:t>Отличительной особенностью</w:t>
      </w:r>
      <w:r>
        <w:rPr>
          <w:rStyle w:val="C3"/>
          <w:color w:val="000000"/>
          <w:sz w:val="28"/>
          <w:szCs w:val="28"/>
        </w:rPr>
        <w:t xml:space="preserve"> является синтез информации по основам конструирования технических устройств, их назначению и принципам работы. Теоретические и практические знания, полученные обучающимися, позволяют выполнить решение конструкторских задач, разрабатывать и изготавливать различные конструкции. Обучающимся предлагается проектная и исследовательская деятельность по техническому моделированию. В основе работы заложен принцип «от идеи к воплощению»: современные технологии, соединенные проектной и практико-ориентированной деятельностью с нацеленностью на результат. На занятиях обучающиеся приобщаются к теоретическим знаниям и практической деятельности. Дети учатся создавать модели, начиная от задумки до технического воплощения проекта в жизнь. А в перспективе модель может воплотиться в «серьезное» изделие. 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1.6 Режим реализации Программы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Язык обучения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русский.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Форма обучения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- очная.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Формы освоения Программы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групповая.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Набор обучающихся в учебные группы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свободный.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Возраст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6-11  лет.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>Состав группы — от 5 до 30 чел.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Состав учебных групп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постоянный.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Срок реализации Программы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1 год.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Количество занятий в неделю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1.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Количество часов в неделю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1 ч.</w:t>
      </w:r>
    </w:p>
    <w:p>
      <w:pPr>
        <w:pStyle w:val="Normal"/>
        <w:bidi w:val="0"/>
        <w:spacing w:lineRule="auto" w:line="360" w:before="0" w:after="0"/>
        <w:jc w:val="left"/>
        <w:rPr>
          <w:rStyle w:val="C3"/>
          <w:rFonts w:ascii="Times New Roman" w:hAnsi="Times New Roman" w:eastAsia="Times New Roman" w:cs="Times New Roman"/>
          <w:b w:val="false"/>
          <w:bCs w:val="false"/>
          <w:color w:val="000000"/>
          <w:sz w:val="28"/>
          <w:szCs w:val="28"/>
        </w:rPr>
      </w:pPr>
      <w:r>
        <w:rPr>
          <w:rStyle w:val="C3"/>
          <w:rFonts w:eastAsia="Times New Roman" w:cs="Times New Roman" w:ascii="Times New Roman" w:hAnsi="Times New Roman"/>
          <w:b w:val="false"/>
          <w:bCs w:val="false"/>
          <w:i/>
          <w:color w:val="000000"/>
          <w:sz w:val="28"/>
          <w:szCs w:val="28"/>
        </w:rPr>
        <w:t>Общее количество учебных часов</w:t>
      </w:r>
      <w:r>
        <w:rPr>
          <w:rStyle w:val="C3"/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– 34 часа.</w:t>
      </w:r>
    </w:p>
    <w:p>
      <w:pPr>
        <w:pStyle w:val="NoSpacing"/>
        <w:bidi w:val="0"/>
        <w:spacing w:lineRule="auto" w: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Spacing"/>
        <w:bidi w:val="0"/>
        <w:spacing w:lineRule="auto" w:line="360"/>
        <w:ind w:left="0" w:right="0" w:firstLine="708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2. Обучение</w:t>
      </w:r>
    </w:p>
    <w:p>
      <w:pPr>
        <w:pStyle w:val="NoSpacing"/>
        <w:bidi w:val="0"/>
        <w:spacing w:lineRule="auto" w:line="360"/>
        <w:ind w:left="1428" w:right="0" w:hanging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2.1. Учебный план</w:t>
      </w:r>
    </w:p>
    <w:tbl>
      <w:tblPr>
        <w:tblW w:w="9721" w:type="dxa"/>
        <w:jc w:val="left"/>
        <w:tblInd w:w="23" w:type="dxa"/>
        <w:tblLayout w:type="fixed"/>
        <w:tblCellMar>
          <w:top w:w="0" w:type="dxa"/>
          <w:left w:w="63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>
        <w:trPr>
          <w:trHeight w:val="405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48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>
        <w:trPr>
          <w:trHeight w:val="966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62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67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Конструктор и его детали.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Опрос, творческая работа.</w:t>
            </w:r>
          </w:p>
        </w:tc>
      </w:tr>
      <w:tr>
        <w:trPr>
          <w:trHeight w:val="33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Начинаем строить.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>
        <w:trPr>
          <w:trHeight w:val="33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Такие разные герои.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работа, выставка работ.</w:t>
            </w:r>
          </w:p>
        </w:tc>
      </w:tr>
      <w:tr>
        <w:trPr>
          <w:trHeight w:val="33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Мозаика.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работа, выставка работ.</w:t>
            </w:r>
          </w:p>
        </w:tc>
      </w:tr>
      <w:tr>
        <w:trPr>
          <w:trHeight w:val="67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Что меня окружает…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работа, выставка работ.</w:t>
            </w:r>
          </w:p>
        </w:tc>
      </w:tr>
      <w:tr>
        <w:trPr>
          <w:trHeight w:val="33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 инженер.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работа, выставка работ.</w:t>
            </w:r>
          </w:p>
        </w:tc>
      </w:tr>
      <w:tr>
        <w:trPr>
          <w:trHeight w:val="678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Наши праздники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работа, выставка работ, коллективный анализ работ.</w:t>
            </w:r>
          </w:p>
        </w:tc>
      </w:tr>
      <w:tr>
        <w:trPr>
          <w:trHeight w:val="353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Мы строители.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Творческая работа, выставка работ.</w:t>
            </w:r>
          </w:p>
        </w:tc>
      </w:tr>
      <w:tr>
        <w:trPr>
          <w:trHeight w:val="353" w:hRule="atLeast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Spacing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lef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Spacing"/>
        <w:bidi w:val="0"/>
        <w:spacing w:lineRule="auto" w:line="360"/>
        <w:ind w:left="1428" w:right="0" w:hanging="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2.2 Содержание  учебного плана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№1.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Конструктор и его детали.</w:t>
        <w:tab/>
        <w:t>3часа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Теория.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Инструктаж  по  технике  безопасности.  Задачи  кружка. Обсуждение программ и планов. Организационные вопросы. Режим работы группы.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Конструирование по замыслу.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2.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Начинаем строить.</w:t>
        <w:tab/>
        <w:t>2 часа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Теория. </w:t>
      </w:r>
      <w:r>
        <w:rPr>
          <w:rFonts w:eastAsia="Times New Roman" w:cs="Times New Roman" w:ascii="Times New Roman" w:hAnsi="Times New Roman"/>
          <w:sz w:val="28"/>
          <w:szCs w:val="28"/>
        </w:rPr>
        <w:t>Знакомство с компонентами конструктора Lego.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Конструирование по замыслу.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3. Такие разные герои.</w:t>
        <w:tab/>
        <w:t>6 часов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Теория.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Измерения, расчеты, программирование модели. Решение задач.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. Сборка конструкций: «Валли»; Сборка  конструкции  «Автобот»;  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Сборка  конструкции  «Робот-наблюдатель»;  Сборка  конструкции  «Миниробот»; Конструирование  модели  по схеме. Практическая работа. Конструирование по замыслу. Программирование.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4.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Мозаика.</w:t>
        <w:tab/>
        <w:t>2 часа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Теория.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Измерения, расчеты. Решение задач.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 Сбора конструкции «Зимний узор»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5.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Что меня окружает…</w:t>
        <w:tab/>
        <w:t>4 часа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Теория.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Измерения, расчеты, программирование модели. Решение задач.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Практика. </w:t>
      </w:r>
      <w:r>
        <w:rPr>
          <w:rFonts w:eastAsia="Times New Roman" w:cs="Times New Roman" w:ascii="Times New Roman" w:hAnsi="Times New Roman"/>
          <w:sz w:val="28"/>
          <w:szCs w:val="28"/>
        </w:rPr>
        <w:t>Сборка конструкции по теме  «</w:t>
      </w:r>
      <w:r>
        <w:rPr>
          <w:rFonts w:cs="Times New Roman" w:ascii="Times New Roman" w:hAnsi="Times New Roman"/>
          <w:sz w:val="28"/>
          <w:szCs w:val="28"/>
        </w:rPr>
        <w:t>Квартира моей семьи», «Мой класс и моя школа», «Улица полна неожиданностей»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6.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Я инженер.</w:t>
        <w:tab/>
        <w:t>5 часов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Теория.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Измерения, расчеты, программирование модели. Решение задач.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Сборка конструкций «Лего-Транспорт», «Военная техника». Конструирование  модели  по схеме. Практическая работа. Конструирование по замыслу. Программирование. 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7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.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Наши праздники</w:t>
        <w:tab/>
        <w:t>5 часов.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Сборка конструкций «Праздники весны», «День космонавтики», «День Победы». Практическая работа. Конструирование по замыслу. Программирование.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Тема № 8.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Мы строители.</w:t>
        <w:tab/>
        <w:t>7 часов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Теория</w:t>
      </w:r>
      <w:r>
        <w:rPr>
          <w:rFonts w:eastAsia="Times New Roman" w:cs="Times New Roman" w:ascii="Times New Roman" w:hAnsi="Times New Roman"/>
          <w:sz w:val="28"/>
          <w:szCs w:val="28"/>
        </w:rPr>
        <w:t>. Измерения, расчеты, программирование модели. Решение задач.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Практика.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Сборка конструкций «Первые механизмы», «Строительная площадка», «Город будущего». Конструирование  модели  по схеме. Практическая работа. Конструирование по замыслу. Программирование.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2.3 Прогнозируемые результаты </w:t>
      </w:r>
    </w:p>
    <w:p>
      <w:pPr>
        <w:pStyle w:val="NoSpacing"/>
        <w:bidi w:val="0"/>
        <w:spacing w:lineRule="auto" w:line="360"/>
        <w:ind w:left="0" w:right="0"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результате изучения курса по данной программе у обучающихся будут сформированы предметные знания, умения, навыки, представления, предусмотренные программой курса.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Обучающиеся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i/>
          <w:sz w:val="28"/>
          <w:szCs w:val="28"/>
        </w:rPr>
        <w:t>будут знать: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правила и порядок чтения схем, наглядных изображений и инструкционных карт;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основные приемы конструирования;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способы и приемы соединения деталей; 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правила техники безопасности;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основные виды архитектурных строений;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основные виды механизмов и техники;</w:t>
      </w:r>
    </w:p>
    <w:p>
      <w:pPr>
        <w:pStyle w:val="NoSpacing"/>
        <w:numPr>
          <w:ilvl w:val="0"/>
          <w:numId w:val="2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дополнительные материалы, которые можно использовать в конструировании, чтобы расширить возможность конструктора </w:t>
      </w:r>
      <w:r>
        <w:rPr>
          <w:rFonts w:cs="Times New Roman" w:ascii="Times New Roman" w:hAnsi="Times New Roman"/>
          <w:sz w:val="28"/>
          <w:szCs w:val="28"/>
        </w:rPr>
        <w:t>Lego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и уметь с ними обращаться;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Обучающиеся будут уметь:</w:t>
      </w:r>
    </w:p>
    <w:p>
      <w:pPr>
        <w:pStyle w:val="ListParagraph"/>
        <w:numPr>
          <w:ilvl w:val="0"/>
          <w:numId w:val="3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читать графические изображения;</w:t>
      </w:r>
    </w:p>
    <w:p>
      <w:pPr>
        <w:pStyle w:val="ListParagraph"/>
        <w:numPr>
          <w:ilvl w:val="0"/>
          <w:numId w:val="3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собирать макеты различных строений и технических устройств, внешне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напоминающие оригиналы;</w:t>
      </w:r>
    </w:p>
    <w:p>
      <w:pPr>
        <w:pStyle w:val="ListParagraph"/>
        <w:numPr>
          <w:ilvl w:val="0"/>
          <w:numId w:val="4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строить некоторые движущиеся механизмы;</w:t>
      </w:r>
    </w:p>
    <w:p>
      <w:pPr>
        <w:pStyle w:val="ListParagraph"/>
        <w:numPr>
          <w:ilvl w:val="0"/>
          <w:numId w:val="4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создавать реально действующие модели;</w:t>
      </w:r>
    </w:p>
    <w:p>
      <w:pPr>
        <w:pStyle w:val="ListParagraph"/>
        <w:numPr>
          <w:ilvl w:val="0"/>
          <w:numId w:val="4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демонстрировать работу моделей;</w:t>
      </w:r>
    </w:p>
    <w:p>
      <w:pPr>
        <w:pStyle w:val="ListParagraph"/>
        <w:numPr>
          <w:ilvl w:val="0"/>
          <w:numId w:val="4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конструировать и программировать модель, автономно выполняющую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несложные задания;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применять на практике конструкторские, инженерные и вычислительные навыки;</w:t>
      </w:r>
    </w:p>
    <w:p>
      <w:pPr>
        <w:pStyle w:val="Normal"/>
        <w:numPr>
          <w:ilvl w:val="0"/>
          <w:numId w:val="1"/>
        </w:numPr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Обучающиеся будут владеть: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умением работать в рамках одной бригады;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умением  распределять обязанности в своей бригаде;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умением  проявлять повышенное внимание культуре и этике общения;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умением  проявлять творческий подход к решению поставленной задачи;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умением высказывать свою точку зрения, предлагать свою помощь и просить о помощи товарища; 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умением проявлять интерес к обсуждению выставок собственных работ. 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2.4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Для определения  </w: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результативности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освоения программы применяются следующие виды </w: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контроля: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входной, текущий, итоговый (Приложение №1, №2).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2.5 Контроль результата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освоения программы отслеживается и оценивается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 помощью следующих форм отслеживания и фиксации – грамоты, готовые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работы, журнал посещения, фотодокументы и т.п.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Результатами работы коллектива являются разработка и изготовление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моделей, конструкций различных технических устройств: моделей, машин,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приспособлений и  т.д. Кроме того, обучающиеся участвуют в конкурсах,  в выставках, используя разработанные и изготовленные конструкции. 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Результативность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оценивается по следующим критериям: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полнота освоения программы обучающимися, получение знаний,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умений и навыков;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познавательная активность и социальная инициатива;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желание посещать занятия, стремление к совместной деятельности;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уровень овладения деятельностью (репродуктивный, алгоритмический,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творческо-поисковый);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участие и победы в соревнованиях, выставках, конкурсах;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волевые качества;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ind w:left="720" w:right="0" w:hanging="360"/>
        <w:contextualSpacing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 xml:space="preserve"> ответственность, работоспособность.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Эти формы позволяют педагогу и обучающимся увидеть и обсудить результаты своего труда, позволяют педагогу внести изменения в учебный процесс, определить эффективность обучения по программе, создают хороший психологический климат в коллективе.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Контроль знаний, навыков и умений осуществляется на каждом занятии путем собеседования, выполнения проекта. При контроле особое внимание уделяется правильности понимания различных аспектов темы, а также правильности выполнения практических работ.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Выполнению программы способствует проведение тренировочных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запусков моделей. Участие в различных соревнованиях и конкурсах.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2.6 Календарный учебный график</w:t>
      </w:r>
      <w:r>
        <w:rPr>
          <w:sz w:val="28"/>
          <w:szCs w:val="28"/>
        </w:rPr>
        <w:t xml:space="preserve"> 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год рассчитан на 34 рабочие недели, 1 час в неделю, общее количество часов – 34.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353" w:type="dxa"/>
        <w:jc w:val="left"/>
        <w:tblInd w:w="93" w:type="dxa"/>
        <w:tblLayout w:type="fixed"/>
        <w:tblCellMar>
          <w:top w:w="0" w:type="dxa"/>
          <w:left w:w="98" w:type="dxa"/>
          <w:bottom w:w="0" w:type="dxa"/>
          <w:right w:w="108" w:type="dxa"/>
        </w:tblCellMar>
      </w:tblPr>
      <w:tblGrid>
        <w:gridCol w:w="2338"/>
        <w:gridCol w:w="2338"/>
        <w:gridCol w:w="2336"/>
        <w:gridCol w:w="2340"/>
      </w:tblGrid>
      <w:tr>
        <w:trPr/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Год реализации программы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Дата начала и окончания учебных периодов</w:t>
            </w:r>
          </w:p>
        </w:tc>
      </w:tr>
      <w:tr>
        <w:trPr/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 полугодие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 сентября 2024 по декабрь 2024</w:t>
            </w:r>
          </w:p>
        </w:tc>
      </w:tr>
      <w:tr>
        <w:trPr/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 полугодие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  января 2025 по май 2025</w:t>
            </w:r>
          </w:p>
        </w:tc>
      </w:tr>
    </w:tbl>
    <w:p>
      <w:pPr>
        <w:pStyle w:val="Normal"/>
        <w:bidi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/>
        <w:bidi w:val="0"/>
        <w:jc w:val="both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bidi="ar-SA"/>
        </w:rPr>
        <w:t>3.  Условия реализации программы</w:t>
      </w:r>
    </w:p>
    <w:p>
      <w:pPr>
        <w:pStyle w:val="Normal"/>
        <w:widowControl/>
        <w:bidi w:val="0"/>
        <w:spacing w:lineRule="auto" w:line="360"/>
        <w:jc w:val="both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bidi="ar-SA"/>
        </w:rPr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b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3.1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Для успешной реализации программы необходимо </w: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материально-техническое обеспечение: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кабинет, соответствующий санитарным требованиям;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программное обеспечение, различные материалы, двигатели, передаточные механизмы, механизмы управления;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шкафы для хранения инструментов, материалов, заготовок для моделей, чертежей, пособий, журналов и методической литературы по моделированию;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научно-информационный материал для бесед.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Наглядные пособия: плакаты, таблицы, карточки, шаблоны, инструкционные карты, технологические карты.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Материалы: бумага, картон, Лего-конструкторы   «Первые конструкции».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Инструменты: карандаш, линейка.</w:t>
      </w:r>
    </w:p>
    <w:p>
      <w:pPr>
        <w:pStyle w:val="NoSpacing"/>
        <w:numPr>
          <w:ilvl w:val="0"/>
          <w:numId w:val="1"/>
        </w:numPr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Информационное обеспечение: интернет источники, видео-фотоаппаратура.</w:t>
      </w:r>
    </w:p>
    <w:p>
      <w:pPr>
        <w:pStyle w:val="NoSpacing"/>
        <w:bidi w:val="0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3.2 Кадровое обеспечение: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Чегодаева Наталья Александровна – педагог</w:t>
      </w:r>
    </w:p>
    <w:p>
      <w:pPr>
        <w:pStyle w:val="NoSpacing"/>
        <w:bidi w:val="0"/>
        <w:spacing w:lineRule="auto" w:line="360" w:before="0" w:after="0"/>
        <w:contextualSpacing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высшей квалификационной категории. Успешно в течение года реализовывает дополнительную общеобразовательную общеразвивающую программу «Самоделкин», вносит необходимые изменения в программный материал и учебный график; умеет планировать учебные занятия, выбирает оптимальные методы и средства обучения. Владеет современными образовательными технологиями и методиками  и эффективно применяет их в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практической профессиональной деятельности; имеет хорошее знание возрастных и индивидуальных особенностей обучающихся.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3.3 Методическое обеспечение программы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Занятия по данной программе включают в себя организационную,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теоретическую и практическую части. 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Организационная часть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обеспечивает правильный настрой и подготовку к основному этапу работы (наличие всех необходимых для работы материалов и иллюстраций).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Теоретическая часть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занятий максимально компактная и сопровождается показом иллюстраций, методов и приемов работы.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Практическая работа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является основной формой проведения занятий коллектива, как важнейшее средство связи теории и практики в обучении. Их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цель - закрепить и углубить полученные теоретические знания обучающимися, сформировать соответствующие навыки и умения. На практическую часть занятия отводится большая часть времени.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Правильная постановка учебного процесса, сочетание </w:t>
      </w:r>
      <w:r>
        <w:rPr>
          <w:rFonts w:eastAsia="Times New Roman" w:cs="Times New Roman" w:ascii="Times New Roman" w:hAnsi="Times New Roman"/>
          <w:i/>
          <w:sz w:val="28"/>
          <w:szCs w:val="28"/>
        </w:rPr>
        <w:t>разных методов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 xml:space="preserve">обучения </w:t>
      </w:r>
      <w:r>
        <w:rPr>
          <w:rFonts w:eastAsia="Times New Roman" w:cs="Times New Roman" w:ascii="Times New Roman" w:hAnsi="Times New Roman"/>
          <w:sz w:val="28"/>
          <w:szCs w:val="28"/>
        </w:rPr>
        <w:t>способствуют развитию технического мышления обучающихся и успешной работе коллектива. При подборе методов работы с детьми предпочтение дается методам и приемам, которые стимулируют и развивают самостоятельность обучающихся, стремление их к поиску оптимальных решений, возникающих перед ними проблем.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 реализации программы используются также: репродуктивный,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объяснительно-иллюстративный, проблемный и поисковый методы, методы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развивающего обучения, метод ступенчатого повышения нагрузок.  Для успешной реализации дополнительной общеобразовательной программы используется личностно-ориентированный подход, учитывающий особенности обучающихся, который помогает свободно и творчески мыслить. Применяемая в работе коммуникативная направленность обучения, даёт ребятам возможность общаться в процессе работы группы, а деятельностный характер обучения позволяет каждому обучающемуся научиться работать как индивидуально, так и в коллективе.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i/>
          <w:sz w:val="28"/>
          <w:szCs w:val="28"/>
        </w:rPr>
        <w:t>Педагогические приемы: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формирование взглядов (учреждение, пример, разъяснение, дискуссия);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организация деятельности (приучение, упражнение, показ, подражание,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требование);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стимулирования и коррекции (поощрение, похвала, соревнование, взаимооценка и оценка);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свободного выбора направления деятельности.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 выборе педагогической технологии учитывается уровень подготовки детей, возраст, индивидуальные особенности и способности детей.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В работе используются технологии: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развивающего обучения;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проблемного обучения;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разноуровневого обучения;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коллективная система обучения (КСО);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технология использования в обучении игровых методов: ролевых, деловых и других видов обучающих игр;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информационно-коммуникационные технологии;</w:t>
      </w:r>
    </w:p>
    <w:p>
      <w:pPr>
        <w:pStyle w:val="NoSpacing"/>
        <w:numPr>
          <w:ilvl w:val="0"/>
          <w:numId w:val="5"/>
        </w:numPr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здоровьесберегающие технологии.</w:t>
      </w:r>
    </w:p>
    <w:p>
      <w:pPr>
        <w:pStyle w:val="NoSpacing"/>
        <w:bidi w:val="0"/>
        <w:spacing w:lineRule="auto" w:line="360"/>
        <w:ind w:left="0" w:right="0" w:firstLine="708"/>
        <w:jc w:val="left"/>
        <w:rPr>
          <w:rFonts w:ascii="Times New Roman" w:hAnsi="Times New Roman" w:eastAsia="Times New Roman" w:cs="Times New Roman"/>
          <w:b/>
          <w:i/>
          <w:i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</w: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Форма организации педпроцесса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Оценку образовательных результатов обучающихся по программе следует проводить в виде: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тестирование, демонстрация моделей;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упражнение-соревнование, игра-соревнование, игра-путешествие;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 викторины,  конкурсы,  смотры,  открытые  занятия;</w:t>
      </w:r>
    </w:p>
    <w:p>
      <w:pPr>
        <w:pStyle w:val="NoSpacing"/>
        <w:bidi w:val="0"/>
        <w:spacing w:lineRule="auto" w:line="36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 персональные  выставки,  выставки  по  итогам  разделов,  текущая  и итоговая  защита проектов.</w:t>
      </w:r>
    </w:p>
    <w:p>
      <w:pPr>
        <w:pStyle w:val="Style22"/>
        <w:bidi w:val="0"/>
        <w:spacing w:lineRule="auto" w:line="360" w:before="28" w:after="28"/>
        <w:ind w:left="0" w:right="0" w:firstLine="567"/>
        <w:jc w:val="both"/>
        <w:rPr/>
      </w:pPr>
      <w:r>
        <w:rPr/>
      </w:r>
    </w:p>
    <w:p>
      <w:pPr>
        <w:pStyle w:val="Style22"/>
        <w:bidi w:val="0"/>
        <w:spacing w:lineRule="auto" w:line="360" w:before="28" w:after="28"/>
        <w:ind w:left="0" w:right="0" w:firstLine="567"/>
        <w:jc w:val="both"/>
        <w:rPr>
          <w:rFonts w:ascii="Times New Roman;serif" w:hAnsi="Times New Roman;serif" w:cs=""/>
          <w:b/>
          <w:bCs/>
          <w:i w:val="false"/>
          <w:i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cs="" w:ascii="Times New Roman;serif" w:hAnsi="Times New Roman;serif"/>
          <w:b/>
          <w:bCs/>
          <w:i w:val="false"/>
          <w:caps w:val="false"/>
          <w:smallCaps w:val="false"/>
          <w:color w:val="111115"/>
          <w:spacing w:val="0"/>
          <w:sz w:val="28"/>
          <w:szCs w:val="28"/>
        </w:rPr>
        <w:t>4. Воспитательный модуль дополнительной общеобразовательной программы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left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5"/>
          <w:spacing w:val="0"/>
          <w:sz w:val="28"/>
          <w:szCs w:val="28"/>
        </w:rPr>
        <w:t xml:space="preserve">        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5"/>
          <w:spacing w:val="0"/>
          <w:sz w:val="28"/>
          <w:szCs w:val="28"/>
        </w:rPr>
        <w:t>В соответствии с требованиями с 1 сентября 2021 года программы дополнительного образования должны содержать рабочие программы воспитания и календарные планы воспитательной работы.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111115"/>
          <w:spacing w:val="0"/>
          <w:sz w:val="28"/>
          <w:szCs w:val="28"/>
        </w:rPr>
        <w:t xml:space="preserve">   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Федеральный закон Российской Федерации № 273-ФЗ от 29 декабря 2012 года «Об образовании в Российской Федерации»: Статья 12.1. Общие требования к организации воспитания обучающихся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1. Воспитание обучающихся при освоении ими основных образовательных программ в организациях, осуществляющих образовательную деятельность, осуществляется на основе включаемых в образовательную программу рабочей программы воспитания и календарного плана воспитательной работы, разрабатываемых и утверждаемых такими организациями самостоятельно, если иное не установлено настоящим Федеральным законом.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2. Воспитание обучающихся при освоении ими основных общеобразовательных программ, образовательных программ среднего профессионального образования, образовательных программ высшего образования в организациях, осуществляющих образовательную деятельность, осуществляется на основе включаемых в такие образовательные программы рабочей программы воспитания и календарного плана воспитательной работы, разрабатываемых и утверждаемых с учетом включенных в примерные образовательные программы, указанные в части 9.1 статьи 12 настоящего Федерального закона, примерных рабочих программ воспитания и примерных календарных планов воспитательной работы.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П. 9.1. ст.12. Примерные основные общеобразовательные программы, примерные образовательные программы среднего профессионального образования, примерные образовательные программы высшего образования включают в себя примерную рабочую программу воспитания и примерный календарный план воспитательной работы.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Цель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воспитания в сфере дополнительного образования детей – ценностно-смысловое развитие ребенка.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Воспитательная модель ДОД базируется на том, что воспитание в дополнительном образовании рассматривается, прежде всего, как организация педагогических условий и возможностей для осознания ребенком собственного личностного опыта, приобретаемого на основе межличностных отношений и обусловленных ими ситуаций, проявляющегося в форме переживаний, смыслотворчества, саморазвития.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Воспитательные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задачи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можно условно разделить на 4 группы: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В первой группе речь идет о нравственном самоопределении ребенка.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Со стороны педагога необходима реализация комплекса методов и форм индивидуальной работы с воспитанником, ориентированных на идеальное представление о нравственном облике современного человека, на формирование гражданской идентичности и патриотических чувств.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Вторая группа воспитательных задач предполагает педагогическое сопровождение социального выбора и помогает ребенку ответить на следующие вопросы: с кем быть, как строить свои отношения с людьми, как обеспечить свое участие в улучшении окружающей жизни? Дополнительное образование предоставляет ребенку возможности приобретения для него нового социального опыта.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Третья группа воспитательных задач предполагает педагогическое сопровождение профессионального выбора, которая помогает ответить ребенку на вопрос кем быть?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Четвертая группа воспитательных задач предполагает педагогическое сопровождение овладения ребенком нормами общественной жизни и культуры, помогает ответить на вопрос что такое красота жизни и искусства?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Воспитательные практики • кейс-технологии («портфель» конкретных ситуаций и задач, требующих решения);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марафон (актуальная идея для реализации); • флешмоб (социальная или тематическая акция); • квест (игра-приключение на заданную тему) и т.д.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 xml:space="preserve">       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Результатами освоения программы воспитания станут: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1. приобщение обучающихся к российским традиционным духовным ценностям, правилам и нормам поведения в обществе;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2. формирование у обучающихся основ российской гражданской идентичности;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3. готовность обучающихся к саморазвитию;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4. ценностные установки и социально-значимые качества личности;</w:t>
      </w:r>
    </w:p>
    <w:p>
      <w:pPr>
        <w:pStyle w:val="Style22"/>
        <w:widowControl/>
        <w:bidi w:val="0"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5"/>
          <w:spacing w:val="0"/>
          <w:sz w:val="28"/>
          <w:szCs w:val="28"/>
        </w:rPr>
        <w:t>5. активное участие коллектива и его отдельных представителей в социально-значимой деятельности и др.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/>
      </w:pPr>
      <w:r>
        <w:rPr/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cs="Times New Roman"/>
          <w:b w:val="false"/>
          <w:i w:val="false"/>
          <w:i w:val="false"/>
          <w:caps w:val="false"/>
          <w:smallCaps w:val="false"/>
          <w:color w:val="262633"/>
          <w:spacing w:val="0"/>
          <w:sz w:val="28"/>
          <w:szCs w:val="28"/>
        </w:rPr>
      </w:pPr>
      <w:r>
        <w:rPr>
          <w:rFonts w:cs="Times New Roman"/>
          <w:b w:val="false"/>
          <w:i w:val="false"/>
          <w:caps w:val="false"/>
          <w:smallCaps w:val="false"/>
          <w:color w:val="262633"/>
          <w:spacing w:val="0"/>
          <w:sz w:val="28"/>
          <w:szCs w:val="28"/>
        </w:rPr>
        <w:t xml:space="preserve"> </w:t>
      </w:r>
    </w:p>
    <w:p>
      <w:pPr>
        <w:pStyle w:val="Normal"/>
        <w:widowControl/>
        <w:bidi w:val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262633"/>
          <w:spacing w:val="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262633"/>
          <w:spacing w:val="0"/>
          <w:sz w:val="28"/>
          <w:szCs w:val="28"/>
        </w:rPr>
        <w:t xml:space="preserve"> </w:t>
      </w:r>
    </w:p>
    <w:p>
      <w:pPr>
        <w:pStyle w:val="NormalWeb"/>
        <w:bidi w:val="0"/>
        <w:spacing w:lineRule="auto" w:line="360" w:before="28" w:after="28"/>
        <w:ind w:left="0" w:right="0" w:firstLine="567"/>
        <w:jc w:val="both"/>
        <w:rPr>
          <w:rFonts w:cs=""/>
          <w:b w:val="false"/>
          <w:i w:val="false"/>
          <w:i w:val="false"/>
          <w:caps w:val="false"/>
          <w:smallCaps w:val="false"/>
          <w:color w:val="262633"/>
          <w:spacing w:val="0"/>
          <w:sz w:val="28"/>
          <w:szCs w:val="28"/>
        </w:rPr>
      </w:pPr>
      <w:r>
        <w:rPr>
          <w:rFonts w:cs=""/>
          <w:b w:val="false"/>
          <w:i w:val="false"/>
          <w:caps w:val="false"/>
          <w:smallCaps w:val="false"/>
          <w:color w:val="262633"/>
          <w:spacing w:val="0"/>
          <w:sz w:val="28"/>
          <w:szCs w:val="28"/>
        </w:rPr>
        <w:t xml:space="preserve"> </w:t>
      </w:r>
    </w:p>
    <w:p>
      <w:pPr>
        <w:pStyle w:val="Pcenter"/>
        <w:shd w:val="clear" w:fill="FFFFFF"/>
        <w:bidi w:val="0"/>
        <w:spacing w:lineRule="auto" w:line="360" w:before="28" w:after="28"/>
        <w:ind w:left="0" w:right="0" w:firstLine="567"/>
        <w:jc w:val="center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/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Литература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Литература для педагога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1.  «Базовый набор Перворобот» Книга для учителя. Перевод на русский язык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Института новых технологий образования, М., 1999 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2.   Безбородова Т.В. «Первые шаги в геометрии», - М.:«Просвещение», 2009.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3.  «Введение  в  Робототехнику»,  справочное  пособие  к  программному  обеспечению ПервороботNXT, ИНТ, 2007г.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4. Волкова С.И. «Конструирование», - М: «Просвещение», 2009.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5.  «Государственные  программы  по  трудовому  обучению  1992-2000  гг.»  Москва.: «Просвещение».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6. Давидчук  А.Н.  «Развитие  у  дошкольников  конструктивного  творчества»  Москва «Просвещение» 1976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7.  Индустрия развлечений. ПервоРобот. Книга для учителя и сборник проектов. LEGO Group.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8.  Индустрия развлечений. ПервоРобот. Книга для учителя и сборник проектов. LEGO Group, перевод ИНТ, - 87 с., ил.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9.  Книги для учителя по работе с конструктором «Перворобот LEGO WeDo»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10. Комарова Л.Г. «Строим из LEGO» «ЛИНКА-ПРЕСС» Москва 2001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11. ЛЕГО-лаборатория  (Control  Lab).Эксперименты  с  моделью  вентилятора: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Учебнометодическое пособие, - М., ИНТ, 1998. - 46 с.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12. Лусс  Т.В.  «Формирование  навыков  конструктивно-игровой  деятельности  у учащихся с помощью LEGO». Гуманитарный издательский центр ВЛАДОС Москва 2003 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13. Сборник «Нормативно-правовая база дополнительного образования детей». Москва: Издательский дом «Школьная книга», 2006г.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14.  Смирнов Н.К. «Здоровьесберегающие образовательные технологии в работе учителя и школы». Москва.: «Издательство Аркти», 2003г.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15. Справочное пособие к программному обеспечению Robolab. Москва.: ИНТ.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16.  Сухомлинсий В.А. Воспитание коллектива. – М.: Просвещение, 1989.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17.  Трактуев  О.,  Трактуева  С.,  Кузнецов  В.  «ПЕРВОРОБОТ.  Методическое  учебное пособие для учителя». Москва.: ИНТ.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Интернет ресурсы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1.  www.ort.ru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2.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http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://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learning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.9151394.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/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course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/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view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php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?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id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=280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LEGO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Mindstorms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>NXT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:  основы конструирования и программирования роботов.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3.  http://learning.9151394.ru/course/view.php?id=984  Дистанционный  курс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"Конструирование и робототехника".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4.  www.fipi.ruФедеральный институт педагогических измерений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 mioo.seminfo.ru  Московский  институт  открытого  образования,  система  курсов  с информационной поддержкой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6.  www.edu.ru (Федеральный портал «Российское образование»)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7.  www.ege.edu.ru (Официальный информационный портал ЕГЭ)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8.  www.vestnik.edu.ru/(Вестник образования)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9.  http://int-edu.ru Институт новых технологий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10.  http://7robots.com/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11. http://iclass.home-edu.ru/course/category.php?id=15 Школа "Технологии обучения"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12.  http://roboforum.ru/ Технический форум по робототехнике.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13.  http://www.all-robots.ru Роботы и робототехника.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14.  http://www.roboclub.ru РобоКлуб. Практическая робототехника.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15. http://www.robot.ru Портал Robot.Ru Робототехника и Образование.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16.  https://www.metod-kopilka.ru  Методическая копилка - презентации, планы-конспекты уроков, тесты для учителей.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17.  http://lbz.ru/metodist/  Методическая  служба.  Издательство  «БИНОМ.  Лаборатория знаний»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Литература для родителей и обучающихся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1.  Александров  В.В.  Диаграммы  в  Ехсе1:  Краткое  руководство.  -  М.  -  СПб.  -Киев:Диалектика, 2004.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2. Беккерман  Е.Н.  Работа  с  электронной  почтой  с  использованием  ClawsMail  и MozillaThunderbird (ПО для управления электронной почтой). Учебное пособие –  М: Альт Линукс, 2009 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3.  Босова  Л.Л.  Занимательные  задачи  по  информатике.  3-е  изд.  –  М.:Бином. Лаборатория знаний, 2007.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4.  Лукин  С.Н.  Самоучитель  для  начинающих:  Практические  советы.  -  М.:  Диалог-МИФИ, 2004.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Машковцев  И.В.  Создание  и  редактирование  Интернет-приложений  с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использованием Bluefish и QuantaPlus (ПОдля создания и редактирования Интернет-приложений). Учебное пособие – М: Альт Линукс 2009 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6.  Немчанинова  Ю.П.  Алгоритмизация  и  основы  программирования  на  базе  KTurtle (ПО для обучения программированию KTurtle). Учебное пособие.  –  М: Альт Линукс, 2009 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7. Филиппов С.А. Робототехника для учащихся и родителей Санкт-Петербург «Наука» 2010г.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8.  Хахаев И. Первые шаги в GIMP. – М: Альт Линукс, 2009 г.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Интернет адреса для обучающихся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1.  http://www.unikru.ru Сайт – Мир Конкурсов от УНИКУМ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2.  http://infoznaika.ru  Инфознайка.  Конкурс  по  информаике  и  информационным технологиям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3.  http://edu-top.ru Каталог образовательных ресурсов сети Интернет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4.  https://mirchar.ru Мирачар – одевалка, квесты, конкурсы, виртуальные питомцы!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5.  https://www.razumeykin.ru  Сайт-игра  для  интеллектуального  развития  детей «Разумейкин»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6.  http://www.filipoc.ru  Детский  журнал  «Наш  Филиппок»  -  всероссийские  конкурсы для детей.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7.  http://leplay.com.ua  Сайт  для  маленьких  и  взрослых  любителей знаменитого конструктора Lego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Приложение № 1</w:t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Оценочный лист обучающегося</w:t>
      </w:r>
    </w:p>
    <w:p>
      <w:pPr>
        <w:pStyle w:val="Normal"/>
        <w:shd w:val="clear" w:fill="FFFFFF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Фамилия, имя_____________________________</w:t>
      </w:r>
    </w:p>
    <w:tbl>
      <w:tblPr>
        <w:tblW w:w="10430" w:type="dxa"/>
        <w:jc w:val="left"/>
        <w:tblInd w:w="23" w:type="dxa"/>
        <w:tblLayout w:type="fixed"/>
        <w:tblCellMar>
          <w:top w:w="0" w:type="dxa"/>
          <w:left w:w="63" w:type="dxa"/>
          <w:bottom w:w="0" w:type="dxa"/>
          <w:right w:w="108" w:type="dxa"/>
        </w:tblCellMar>
      </w:tblPr>
      <w:tblGrid>
        <w:gridCol w:w="1738"/>
        <w:gridCol w:w="1738"/>
        <w:gridCol w:w="1739"/>
        <w:gridCol w:w="1738"/>
        <w:gridCol w:w="1738"/>
        <w:gridCol w:w="1738"/>
      </w:tblGrid>
      <w:tr>
        <w:trPr/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Количественные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Качественные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695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Творческие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</w:tr>
      <w:tr>
        <w:trPr/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Количество занятий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Аккуратность работы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Разработка чертежей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Количество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отработанных часов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Точность выполнения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Усовершенствование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моделей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Количество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выполненных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моделей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Соответствие чертежам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Работа с литературой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Количество  наград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 время обучения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Продуктивность работы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Рациональный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алгоритм работы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Затраченные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материалы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Поведение на занятии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Усовершенствование</w:t>
            </w:r>
          </w:p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Методов труда</w:t>
            </w:r>
          </w:p>
        </w:tc>
        <w:tc>
          <w:tcPr>
            <w:tcW w:w="1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widowControl w:val="false"/>
              <w:bidi w:val="0"/>
              <w:spacing w:lineRule="atLeast" w:line="1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fill="FFFFFF"/>
        <w:bidi w:val="0"/>
        <w:spacing w:lineRule="auto" w:line="360" w:before="0" w:after="0"/>
        <w:jc w:val="right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Приложение № 2</w:t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Карта учёта результатов обучения детей по дополнительной</w:t>
      </w:r>
    </w:p>
    <w:p>
      <w:pPr>
        <w:pStyle w:val="Normal"/>
        <w:shd w:val="clear" w:fill="FFFFFF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образовательной программе.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0  баллов – не знает материал, не проявляется качество;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1  балл – знает мало, слабо проявляется качество;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2  балла – знания и проявления качества на среднем уровне;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3  балла – высокий уровень знания и проявления качеств.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Название детского объединения: __________________________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Руководитель объединения: ______________________________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Возраст обучающихся объединении _______________________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Год обучения: __________________________________________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Период учебного года ___________________________________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1. Теоретические знания (соответственно программе) ______________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2. Владение специальной терминологией_________________________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3. Практические умения и навыки  ______________________________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4. Владение специальным оборудованием и оснащением ___________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Творческие навыки _________________________________________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6.  Коллективная ответственность (предлагает помощь в организации и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проведении  массовых  мероприятий,  участвует  в  выполнении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коллективных  работ,  старается  справедливо  распределить  задания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при выполнении коллективных работ)________________________________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7.  Толерантность  (не  насмехается  над  недостатками  других,  не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подчёркивает ошибок других, доброжелателен)________________________ </w:t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id="1" w:name="_GoBack"/>
      <w:bookmarkEnd w:id="1"/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8.  Соблюдение  нравственно-этических  норм  (соблюдение  правил этикета, развитие общей культуры речи,  общая  культура  в  подходе  к  своей  внешности,  выполнение правил поведения на занятиях)__________________</w:t>
      </w:r>
    </w:p>
    <w:p>
      <w:pPr>
        <w:pStyle w:val="Normal"/>
        <w:bidi w:val="0"/>
        <w:jc w:val="lef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  <w:r>
        <w:br w:type="page"/>
      </w:r>
    </w:p>
    <w:p>
      <w:pPr>
        <w:pStyle w:val="Normal"/>
        <w:shd w:val="clear" w:fill="FFFFFF"/>
        <w:bidi w:val="0"/>
        <w:spacing w:lineRule="auto" w:line="360" w:before="0" w:after="0"/>
        <w:jc w:val="both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tLeast" w:line="100" w:before="0" w:after="0"/>
        <w:jc w:val="left"/>
        <w:rPr/>
      </w:pPr>
      <w:r>
        <w:rPr/>
      </w:r>
    </w:p>
    <w:sectPr>
      <w:type w:val="nextPage"/>
      <w:pgSz w:w="11906" w:h="16838"/>
      <w:pgMar w:left="1065" w:right="1076" w:gutter="0" w:header="0" w:top="1134" w:footer="0" w:bottom="1134"/>
      <w:pgNumType w:fmt="decimal"/>
      <w:formProt w:val="false"/>
      <w:textDirection w:val="lrTb"/>
      <w:docGrid w:type="default" w:linePitch="504" w:charSpace="5980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NewtonCSanPin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Times New Roman CYR">
    <w:charset w:val="01"/>
    <w:family w:val="roman"/>
    <w:pitch w:val="default"/>
  </w:font>
  <w:font w:name="Times New Roman">
    <w:altName w:val="serif"/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Noto Sans Devanagari"/>
        <w:kern w:val="2"/>
        <w:sz w:val="2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lineRule="atLeast" w:line="100" w:before="0" w:after="0"/>
      <w:jc w:val="left"/>
    </w:pPr>
    <w:rPr>
      <w:rFonts w:ascii="Arial" w:hAnsi="Arial" w:eastAsia="Arial Unicode MS" w:cs="Tahoma"/>
      <w:color w:val="00000A"/>
      <w:kern w:val="2"/>
      <w:sz w:val="21"/>
      <w:szCs w:val="24"/>
      <w:lang w:val="ru-RU" w:eastAsia="ru-RU" w:bidi="ar-SA"/>
    </w:rPr>
  </w:style>
  <w:style w:type="paragraph" w:styleId="1">
    <w:name w:val="Heading 1"/>
    <w:basedOn w:val="Normal"/>
    <w:qFormat/>
    <w:pPr>
      <w:keepNext w:val="true"/>
      <w:keepLines/>
      <w:spacing w:before="480" w:after="0"/>
    </w:pPr>
    <w:rPr>
      <w:rFonts w:ascii="Cambria" w:hAnsi="Cambria" w:cs=""/>
      <w:b/>
      <w:bCs/>
      <w:color w:val="365F91"/>
      <w:sz w:val="28"/>
      <w:szCs w:val="28"/>
    </w:rPr>
  </w:style>
  <w:style w:type="paragraph" w:styleId="2">
    <w:name w:val="Heading 2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3">
    <w:name w:val="Heading 3"/>
    <w:basedOn w:val="Normal"/>
    <w:qFormat/>
    <w:pPr>
      <w:keepNext w:val="true"/>
      <w:keepLines/>
      <w:spacing w:before="200" w:after="0"/>
    </w:pPr>
    <w:rPr>
      <w:rFonts w:ascii="Cambria" w:hAnsi="Cambria" w:cs=""/>
      <w:b/>
      <w:bCs/>
      <w:color w:val="4F81BD"/>
    </w:rPr>
  </w:style>
  <w:style w:type="character" w:styleId="DefaultParagraphFont">
    <w:name w:val="Default Paragraph Font"/>
    <w:qFormat/>
    <w:rPr/>
  </w:style>
  <w:style w:type="character" w:styleId="11">
    <w:name w:val="Заголовок 1 Знак"/>
    <w:basedOn w:val="DefaultParagraphFont"/>
    <w:qFormat/>
    <w:rPr>
      <w:rFonts w:ascii="Cambria" w:hAnsi="Cambria" w:cs=""/>
      <w:b/>
      <w:bCs/>
      <w:color w:val="365F91"/>
      <w:sz w:val="28"/>
      <w:szCs w:val="28"/>
      <w:lang w:eastAsia="ru-RU"/>
    </w:rPr>
  </w:style>
  <w:style w:type="character" w:styleId="21">
    <w:name w:val="Заголовок 2 Знак"/>
    <w:basedOn w:val="DefaultParagraphFont"/>
    <w:qFormat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31">
    <w:name w:val="Заголовок 3 Знак"/>
    <w:basedOn w:val="DefaultParagraphFont"/>
    <w:qFormat/>
    <w:rPr>
      <w:rFonts w:ascii="Cambria" w:hAnsi="Cambria" w:cs=""/>
      <w:b/>
      <w:bCs/>
      <w:color w:val="4F81BD"/>
      <w:lang w:eastAsia="ru-RU"/>
    </w:rPr>
  </w:style>
  <w:style w:type="character" w:styleId="32">
    <w:name w:val="Основной текст 3 Знак"/>
    <w:basedOn w:val="DefaultParagraphFont"/>
    <w:qFormat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11">
    <w:name w:val="Заголовок Знак"/>
    <w:basedOn w:val="DefaultParagraphFont"/>
    <w:qFormat/>
    <w:rPr>
      <w:rFonts w:ascii="Arial" w:hAnsi="Arial" w:eastAsia="Times New Roman" w:cs="Times New Roman"/>
      <w:b/>
      <w:bCs/>
      <w:sz w:val="28"/>
      <w:szCs w:val="24"/>
      <w:lang w:eastAsia="ru-RU"/>
    </w:rPr>
  </w:style>
  <w:style w:type="character" w:styleId="Style12">
    <w:name w:val="Абзац списка Знак"/>
    <w:qFormat/>
    <w:rPr>
      <w:rFonts w:cs=""/>
      <w:lang w:eastAsia="ru-RU"/>
    </w:rPr>
  </w:style>
  <w:style w:type="character" w:styleId="Style13">
    <w:name w:val="Верхний колонтитул Знак"/>
    <w:basedOn w:val="DefaultParagraphFont"/>
    <w:qFormat/>
    <w:rPr>
      <w:rFonts w:cs=""/>
      <w:lang w:eastAsia="ru-RU"/>
    </w:rPr>
  </w:style>
  <w:style w:type="character" w:styleId="Style14">
    <w:name w:val="Нижний колонтитул Знак"/>
    <w:basedOn w:val="DefaultParagraphFont"/>
    <w:qFormat/>
    <w:rPr>
      <w:rFonts w:cs=""/>
      <w:lang w:eastAsia="ru-RU"/>
    </w:rPr>
  </w:style>
  <w:style w:type="character" w:styleId="Style15">
    <w:name w:val="Текст выноски Знак"/>
    <w:basedOn w:val="DefaultParagraphFont"/>
    <w:qFormat/>
    <w:rPr>
      <w:rFonts w:ascii="Tahoma" w:hAnsi="Tahoma" w:cs=""/>
      <w:sz w:val="16"/>
      <w:szCs w:val="16"/>
      <w:lang w:eastAsia="ru-RU"/>
    </w:rPr>
  </w:style>
  <w:style w:type="character" w:styleId="Style16">
    <w:name w:val="Текст сноски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pple-converted-space">
    <w:name w:val="apple-converted-space"/>
    <w:basedOn w:val="DefaultParagraphFont"/>
    <w:qFormat/>
    <w:rPr/>
  </w:style>
  <w:style w:type="character" w:styleId="C3">
    <w:name w:val="c3"/>
    <w:basedOn w:val="DefaultParagraphFont"/>
    <w:qFormat/>
    <w:rPr/>
  </w:style>
  <w:style w:type="character" w:styleId="C7">
    <w:name w:val="c7"/>
    <w:basedOn w:val="DefaultParagraphFont"/>
    <w:qFormat/>
    <w:rPr/>
  </w:style>
  <w:style w:type="character" w:styleId="Style17">
    <w:name w:val="Выделение жирным"/>
    <w:basedOn w:val="DefaultParagraphFont"/>
    <w:qFormat/>
    <w:rPr>
      <w:b/>
      <w:bCs/>
    </w:rPr>
  </w:style>
  <w:style w:type="character" w:styleId="Style18">
    <w:name w:val="Основной Знак"/>
    <w:qFormat/>
    <w:rPr>
      <w:rFonts w:ascii="NewtonCSanPin" w:hAnsi="NewtonCSanPin" w:eastAsia="Times New Roman" w:cs="Times New Roman"/>
      <w:color w:val="000000"/>
      <w:sz w:val="21"/>
      <w:szCs w:val="21"/>
      <w:lang w:eastAsia="ru-RU"/>
    </w:rPr>
  </w:style>
  <w:style w:type="character" w:styleId="Zag11">
    <w:name w:val="Zag_11"/>
    <w:qFormat/>
    <w:rPr/>
  </w:style>
  <w:style w:type="character" w:styleId="-">
    <w:name w:val="Hyperlink"/>
    <w:basedOn w:val="DefaultParagraphFont"/>
    <w:rPr>
      <w:color w:val="0000FF"/>
      <w:u w:val="single"/>
      <w:lang w:val="zxx" w:eastAsia="zxx" w:bidi="zxx"/>
    </w:rPr>
  </w:style>
  <w:style w:type="character" w:styleId="Bold">
    <w:name w:val="bold"/>
    <w:basedOn w:val="DefaultParagraphFont"/>
    <w:qFormat/>
    <w:rPr/>
  </w:style>
  <w:style w:type="character" w:styleId="Pagenumber">
    <w:name w:val="page number"/>
    <w:basedOn w:val="DefaultParagraphFont"/>
    <w:qFormat/>
    <w:rPr/>
  </w:style>
  <w:style w:type="character" w:styleId="Style19">
    <w:name w:val="Маркеры списка"/>
    <w:qFormat/>
    <w:rPr>
      <w:rFonts w:ascii="OpenSymbol" w:hAnsi="OpenSymbol" w:eastAsia="OpenSymbol" w:cs="OpenSymbol"/>
    </w:rPr>
  </w:style>
  <w:style w:type="character" w:styleId="12">
    <w:name w:val="Верхний колонтитул Знак1"/>
    <w:basedOn w:val="DefaultParagraphFont"/>
    <w:qFormat/>
    <w:rPr>
      <w:rFonts w:cs=""/>
      <w:lang w:eastAsia="ru-RU"/>
    </w:rPr>
  </w:style>
  <w:style w:type="character" w:styleId="22">
    <w:name w:val="Основной текст 2 Знак"/>
    <w:basedOn w:val="DefaultParagraphFont"/>
    <w:qFormat/>
    <w:rPr/>
  </w:style>
  <w:style w:type="character" w:styleId="13">
    <w:name w:val="Основной шрифт абзаца1"/>
    <w:qFormat/>
    <w:rPr/>
  </w:style>
  <w:style w:type="character" w:styleId="Style20">
    <w:name w:val="Page Number"/>
    <w:basedOn w:val="13"/>
    <w:rPr/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Arial" w:hAnsi="Arial" w:eastAsia="Microsoft YaHei" w:cs="Arial Unicode MS"/>
      <w:sz w:val="28"/>
      <w:szCs w:val="28"/>
    </w:rPr>
  </w:style>
  <w:style w:type="paragraph" w:styleId="Style22">
    <w:name w:val="Body Text"/>
    <w:basedOn w:val="Normal"/>
    <w:pPr>
      <w:spacing w:before="0" w:after="120"/>
    </w:pPr>
    <w:rPr/>
  </w:style>
  <w:style w:type="paragraph" w:styleId="Style23">
    <w:name w:val="List"/>
    <w:basedOn w:val="Style22"/>
    <w:pPr/>
    <w:rPr>
      <w:rFonts w:cs="Arial Unicode MS"/>
      <w:sz w:val="24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 Unicode MS"/>
      <w:sz w:val="24"/>
    </w:rPr>
  </w:style>
  <w:style w:type="paragraph" w:styleId="NoSpacing">
    <w:name w:val="No Spacing"/>
    <w:qFormat/>
    <w:pPr>
      <w:widowControl/>
      <w:suppressAutoHyphens w:val="true"/>
      <w:bidi w:val="0"/>
      <w:spacing w:lineRule="atLeast" w:line="100" w:before="0" w:after="0"/>
      <w:jc w:val="left"/>
    </w:pPr>
    <w:rPr>
      <w:rFonts w:ascii="Calibri" w:hAnsi="Calibri" w:eastAsia="SimSun" w:cs=""/>
      <w:color w:val="00000A"/>
      <w:kern w:val="2"/>
      <w:sz w:val="22"/>
      <w:szCs w:val="22"/>
      <w:lang w:val="ru-RU" w:eastAsia="ru-RU" w:bidi="ar-SA"/>
    </w:rPr>
  </w:style>
  <w:style w:type="paragraph" w:styleId="BodyText3">
    <w:name w:val="Body Text 3"/>
    <w:basedOn w:val="Normal"/>
    <w:qFormat/>
    <w:pPr>
      <w:spacing w:lineRule="atLeast" w:line="100" w:before="0" w:after="120"/>
    </w:pPr>
    <w:rPr>
      <w:rFonts w:ascii="Times New Roman" w:hAnsi="Times New Roman" w:eastAsia="Times New Roman" w:cs="Times New Roman"/>
      <w:sz w:val="16"/>
      <w:szCs w:val="16"/>
    </w:rPr>
  </w:style>
  <w:style w:type="paragraph" w:styleId="Style26">
    <w:name w:val="Title"/>
    <w:basedOn w:val="Normal"/>
    <w:qFormat/>
    <w:pPr>
      <w:spacing w:lineRule="atLeast" w:line="100" w:before="0" w:after="0"/>
      <w:ind w:left="0" w:right="0" w:firstLine="708"/>
      <w:jc w:val="center"/>
    </w:pPr>
    <w:rPr>
      <w:rFonts w:ascii="Arial" w:hAnsi="Arial" w:eastAsia="Times New Roman" w:cs="Times New Roman"/>
      <w:b/>
      <w:bCs/>
      <w:sz w:val="28"/>
      <w:szCs w:val="24"/>
    </w:rPr>
  </w:style>
  <w:style w:type="paragraph" w:styleId="Msonormalbullet1gif">
    <w:name w:val="msonormalbullet1.gif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Msonormalbullet2gif">
    <w:name w:val="msonormalbullet2.gif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Style27">
    <w:name w:val="Колонтитул"/>
    <w:basedOn w:val="Normal"/>
    <w:qFormat/>
    <w:pPr/>
    <w:rPr/>
  </w:style>
  <w:style w:type="paragraph" w:styleId="Style28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tLeast" w:line="100" w:before="0" w:after="0"/>
    </w:pPr>
    <w:rPr/>
  </w:style>
  <w:style w:type="paragraph" w:styleId="Style29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tLeast" w:line="100" w:before="0" w:after="0"/>
    </w:pPr>
    <w:rPr/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yle30">
    <w:name w:val="Footnote Text"/>
    <w:basedOn w:val="Normal"/>
    <w:pPr>
      <w:spacing w:lineRule="atLeast" w:line="10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C10">
    <w:name w:val="c10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C23">
    <w:name w:val="c23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Style31">
    <w:name w:val="Основной"/>
    <w:basedOn w:val="Normal"/>
    <w:qFormat/>
    <w:pPr>
      <w:spacing w:lineRule="atLeast" w:line="214" w:before="0" w:after="0"/>
      <w:ind w:left="0" w:right="0" w:firstLine="283"/>
      <w:jc w:val="both"/>
      <w:textAlignment w:val="center"/>
    </w:pPr>
    <w:rPr>
      <w:rFonts w:ascii="NewtonCSanPin" w:hAnsi="NewtonCSanPin" w:eastAsia="Times New Roman" w:cs="Times New Roman"/>
      <w:color w:val="000000"/>
      <w:sz w:val="21"/>
      <w:szCs w:val="21"/>
    </w:rPr>
  </w:style>
  <w:style w:type="paragraph" w:styleId="Style32">
    <w:name w:val="Содержимое таблицы"/>
    <w:basedOn w:val="Normal"/>
    <w:qFormat/>
    <w:pPr>
      <w:suppressLineNumbers/>
    </w:pPr>
    <w:rPr/>
  </w:style>
  <w:style w:type="paragraph" w:styleId="Style33">
    <w:name w:val="Стиль"/>
    <w:qFormat/>
    <w:pPr>
      <w:widowControl w:val="false"/>
      <w:suppressAutoHyphens w:val="true"/>
      <w:bidi w:val="0"/>
      <w:spacing w:lineRule="atLeast" w:line="100" w:before="0" w:after="0"/>
      <w:jc w:val="left"/>
    </w:pPr>
    <w:rPr>
      <w:rFonts w:ascii="Arial" w:hAnsi="Arial" w:eastAsia="Times New Roman" w:cs="Arial"/>
      <w:color w:val="00000A"/>
      <w:kern w:val="2"/>
      <w:sz w:val="24"/>
      <w:szCs w:val="24"/>
      <w:lang w:val="ru-RU" w:eastAsia="ru-RU" w:bidi="ar-SA"/>
    </w:rPr>
  </w:style>
  <w:style w:type="paragraph" w:styleId="14">
    <w:name w:val="Название объекта1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styleId="Style34">
    <w:name w:val="Index Heading"/>
    <w:basedOn w:val="Style21"/>
    <w:pPr/>
    <w:rPr/>
  </w:style>
  <w:style w:type="paragraph" w:styleId="Style35">
    <w:name w:val="TOC Heading"/>
    <w:basedOn w:val="1"/>
    <w:pPr/>
    <w:rPr>
      <w:rFonts w:ascii="Cambria" w:hAnsi="Cambria" w:eastAsia="Times New Roman" w:cs="Times New Roman"/>
      <w:color w:val="365F91"/>
      <w:lang w:val="ru-RU" w:eastAsia="ru-RU"/>
    </w:rPr>
  </w:style>
  <w:style w:type="paragraph" w:styleId="15">
    <w:name w:val="TOC 1"/>
    <w:basedOn w:val="Normal"/>
    <w:pPr>
      <w:spacing w:lineRule="atLeast" w:line="10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23">
    <w:name w:val="Стиль2"/>
    <w:basedOn w:val="Normal"/>
    <w:qFormat/>
    <w:pPr>
      <w:widowControl w:val="false"/>
      <w:suppressAutoHyphens w:val="true"/>
      <w:spacing w:lineRule="atLeast" w:line="100" w:before="0" w:after="0"/>
      <w:ind w:left="0" w:right="-8" w:hanging="0"/>
      <w:jc w:val="both"/>
    </w:pPr>
    <w:rPr>
      <w:rFonts w:ascii="Times New Roman" w:hAnsi="Times New Roman" w:eastAsia="Arial Unicode MS" w:cs="Tahoma"/>
      <w:color w:val="000000"/>
      <w:sz w:val="24"/>
      <w:szCs w:val="24"/>
      <w:lang w:val="en-US" w:eastAsia="en-US" w:bidi="en-US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Pcenter">
    <w:name w:val="pcenter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C6">
    <w:name w:val="c6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Style36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Application>LibreOffice/7.5.2.1$Linux_X86_64 LibreOffice_project/50$Build-1</Application>
  <AppVersion>15.0000</AppVersion>
  <Pages>23</Pages>
  <Words>3311</Words>
  <Characters>25001</Characters>
  <CharactersWithSpaces>28327</CharactersWithSpaces>
  <Paragraphs>415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2017-08-03T15:03:00Z</dcterms:created>
  <dc:creator>Visiter</dc:creator>
  <dc:description/>
  <dc:language>ru-RU</dc:language>
  <cp:lastModifiedBy/>
  <cp:lastPrinted>2025-05-28T23:12:35Z</cp:lastPrinted>
  <dcterms:modified xsi:type="dcterms:W3CDTF">2025-05-30T11:38:47Z</dcterms:modified>
  <cp:revision>166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